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Bold" w:hAnsi="LinotypeErgo-Bold" w:cs="LinotypeErgo-Bold"/>
          <w:b/>
          <w:bCs/>
          <w:color w:val="000000"/>
          <w:sz w:val="32"/>
          <w:szCs w:val="32"/>
        </w:rPr>
      </w:pPr>
      <w:r>
        <w:rPr>
          <w:rFonts w:ascii="LinotypeErgo-Bold" w:hAnsi="LinotypeErgo-Bold" w:cs="LinotypeErgo-Bold"/>
          <w:b/>
          <w:bCs/>
          <w:color w:val="000000"/>
          <w:sz w:val="32"/>
          <w:szCs w:val="32"/>
        </w:rPr>
        <w:t>INFORME</w:t>
      </w:r>
    </w:p>
    <w:p w:rsidR="002009F0" w:rsidRDefault="00D078B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Al fi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nalizar el examen de la organización, de acuerdo con el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procedimiento correspondiente, 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y una vez que se han seleccionado los enfoqu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 xml:space="preserve">es de análisis organizacional y 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cuantitativos y formulado el diagnóstico administrativo, es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necesario preparar un informe, 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en el cual se consignen los resultados de la audi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toría e identifi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 xml:space="preserve">que claramente 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el área, sistema, programa, proyecto, etc. auditado, el obje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 xml:space="preserve">to de la revisión, la duración, 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alcance, recursos y métodos empleados.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En virtud de que en este documento se señalan los hall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azgos así como las conclusiones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y recomendaciones de la auditoría, es indispensable que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brinde sufi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ciente información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respecto de la magnitud de los hallazgos y la frec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uencia con que se presentan, en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relación con el número de casos o transacciones revisada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s en función de las operaciones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que realiza la organización. Asimismo, es importante q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ue tanto los hallazgos como las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recomendaciones estén sustentados por evidencia comp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etente y relevante, debidamente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documentada en los papeles de trabajo del auditor.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Los resultados, conclusiones y recomendaciones que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de ellos se desprendan, deberán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reunir atributos tales como: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• </w:t>
      </w:r>
      <w:r>
        <w:rPr>
          <w:rFonts w:ascii="LinotypeErgo-Italic" w:hAnsi="LinotypeErgo-Italic" w:cs="LinotypeErgo-Italic"/>
          <w:i/>
          <w:iCs/>
          <w:color w:val="000000"/>
          <w:sz w:val="20"/>
          <w:szCs w:val="20"/>
        </w:rPr>
        <w:t xml:space="preserve">Objetividad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Visión imparcial de los hechos.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• </w:t>
      </w:r>
      <w:r>
        <w:rPr>
          <w:rFonts w:ascii="LinotypeErgo-Italic" w:hAnsi="LinotypeErgo-Italic" w:cs="LinotypeErgo-Italic"/>
          <w:i/>
          <w:iCs/>
          <w:color w:val="000000"/>
          <w:sz w:val="20"/>
          <w:szCs w:val="20"/>
        </w:rPr>
        <w:t xml:space="preserve">Oportunidad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Disponibilidad de la información en tiempo y lugar.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• </w:t>
      </w:r>
      <w:r>
        <w:rPr>
          <w:rFonts w:ascii="LinotypeErgo-Italic" w:hAnsi="LinotypeErgo-Italic" w:cs="LinotypeErgo-Italic"/>
          <w:i/>
          <w:iCs/>
          <w:color w:val="000000"/>
          <w:sz w:val="20"/>
          <w:szCs w:val="20"/>
        </w:rPr>
        <w:t xml:space="preserve">Claridad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Fácil comprensión del contenido.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• </w:t>
      </w:r>
      <w:r>
        <w:rPr>
          <w:rFonts w:ascii="LinotypeErgo-Italic" w:hAnsi="LinotypeErgo-Italic" w:cs="LinotypeErgo-Italic"/>
          <w:i/>
          <w:iCs/>
          <w:color w:val="000000"/>
          <w:sz w:val="20"/>
          <w:szCs w:val="20"/>
        </w:rPr>
        <w:t xml:space="preserve">Utilidad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Provecho que puede obtenerse de la información.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• </w:t>
      </w:r>
      <w:r>
        <w:rPr>
          <w:rFonts w:ascii="LinotypeErgo-Italic" w:hAnsi="LinotypeErgo-Italic" w:cs="LinotypeErgo-Italic"/>
          <w:i/>
          <w:iCs/>
          <w:color w:val="000000"/>
          <w:sz w:val="20"/>
          <w:szCs w:val="20"/>
        </w:rPr>
        <w:t xml:space="preserve">Calidad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Apego a las normas de administración de la cali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dad y elementos del sistema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de gestión de la calidad.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• </w:t>
      </w:r>
      <w:r>
        <w:rPr>
          <w:rFonts w:ascii="LinotypeErgo-Italic" w:hAnsi="LinotypeErgo-Italic" w:cs="LinotypeErgo-Italic"/>
          <w:i/>
          <w:iCs/>
          <w:color w:val="000000"/>
          <w:sz w:val="20"/>
          <w:szCs w:val="20"/>
        </w:rPr>
        <w:t xml:space="preserve">Lógica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Secuencia acorde con el objeto y prioridades establecidas.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El informe constituye un factor invaluable debido a que posibil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ita conocer si los instrumentos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y criterios aplicados contemplaban las necesi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dades reales, y deja abierta la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alternativa de su presentación previa al titular de la organiza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ción para determinar los logros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obtenidos, particularmente cuando se requieren el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ementos probatorios o de juicio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que no fueron captados en la aplicación de la auditoría. A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simismo, permite establecer las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condiciones necesarias para su presentación e instrumen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tación. En caso de una modifi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cación signifi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cativa, derivada de evidencia relevante, el informe tendrá que ajustarse.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Bold" w:hAnsi="LinotypeErgo-Bold" w:cs="LinotypeErgo-Bold"/>
          <w:b/>
          <w:bCs/>
          <w:color w:val="000000"/>
          <w:sz w:val="28"/>
          <w:szCs w:val="28"/>
        </w:rPr>
      </w:pPr>
    </w:p>
    <w:p w:rsidR="00D078B0" w:rsidRDefault="00D078B0" w:rsidP="002009F0">
      <w:pPr>
        <w:autoSpaceDE w:val="0"/>
        <w:autoSpaceDN w:val="0"/>
        <w:adjustRightInd w:val="0"/>
        <w:spacing w:after="0" w:line="240" w:lineRule="auto"/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</w:pPr>
    </w:p>
    <w:p w:rsidR="002009F0" w:rsidRPr="00F16F49" w:rsidRDefault="00D078B0" w:rsidP="00F16F49">
      <w:pPr>
        <w:pStyle w:val="Ttulo1"/>
        <w:rPr>
          <w:sz w:val="28"/>
        </w:rPr>
      </w:pPr>
      <w:r w:rsidRPr="00F16F49">
        <w:rPr>
          <w:sz w:val="28"/>
        </w:rPr>
        <w:t xml:space="preserve">ESTRUCTURA DEL </w:t>
      </w:r>
      <w:r w:rsidR="002009F0" w:rsidRPr="00F16F49">
        <w:rPr>
          <w:sz w:val="28"/>
        </w:rPr>
        <w:t>INFORME GENERAL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Responsable.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Área o unidad administrativa encargada de preparar el informe.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Introducción.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Breve descripción de la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s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 circunstancias qu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e hicieron necesario aplicar la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auditoría, mecanismos de coordinación y participació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 empleados para su desarrollo,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duración de la revisión, así como el propósito y explicación general de su contenido.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Antecedentes.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Exposición de la génesis de la organizació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n, es decir, orígenes, cambios,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sucesos y vicisitud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es de mayor relevancia que infl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uyero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 en la decisión de implementar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la auditoría.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Técnicas empleadas.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Instrumentos y métodos utiliz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ados para obtener resultados en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función del objetivo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Diagnóstico.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Defi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nición de las causas y consecuencias de la au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ditoría, las cuales justifican los ajustes o modifi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caciones posibles.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Propuesta.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Presentación de alternativas de acción, ve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ntajas y desventajas que pueden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derivarse, implicaciones de los cambios y resultados esperados.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Estrategia de implementación.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Explicación de los pasos o etapas previstas para instrumentar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los resultados.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Seguimiento.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Determinación de los mecanismos de in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formación, control y evaluación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necesarios para garantizar el cumplimiento de los criterios propuestos.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Conclusiones y recomendaciones.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Síntesis de los logros o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btenidos, problemas detectados,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soluciones instrumentadas y pautas sugeridas para el logro de las propuestas.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Apéndices o anexos.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Gráfi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cos, cuadros y demás instrume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ntos de análisis administrativo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que se consideren elementos auxiliares para l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a presentación y fundamentación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de la auditoría.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</w:pP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Bold" w:hAnsi="LinotypeErgo-Bold" w:cs="LinotypeErgo-Bold"/>
          <w:b/>
          <w:bCs/>
          <w:color w:val="000000"/>
          <w:sz w:val="28"/>
          <w:szCs w:val="28"/>
        </w:rPr>
      </w:pPr>
      <w:r>
        <w:rPr>
          <w:rFonts w:ascii="LinotypeErgo-Bold" w:hAnsi="LinotypeErgo-Bold" w:cs="LinotypeErgo-Bold"/>
          <w:b/>
          <w:bCs/>
          <w:color w:val="000000"/>
          <w:sz w:val="28"/>
          <w:szCs w:val="28"/>
        </w:rPr>
        <w:t>PROPUESTA DE IMPLEMENTAC</w:t>
      </w:r>
      <w:bookmarkStart w:id="0" w:name="_GoBack"/>
      <w:bookmarkEnd w:id="0"/>
      <w:r>
        <w:rPr>
          <w:rFonts w:ascii="LinotypeErgo-Bold" w:hAnsi="LinotypeErgo-Bold" w:cs="LinotypeErgo-Bold"/>
          <w:b/>
          <w:bCs/>
          <w:color w:val="000000"/>
          <w:sz w:val="28"/>
          <w:szCs w:val="28"/>
        </w:rPr>
        <w:t>IÓN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La implementación de las recomendaciones constituye uno de lo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s aspectos clave para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afectar en forma efectiva a la organización, ya que repre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senta el momento de transformar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las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propuestas en acciones específi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cas para cumplir con el propósito de la auditoría.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La implementación se realiza en tres fases: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1.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Preparación del programa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2. </w:t>
      </w:r>
      <w:r w:rsidR="00D078B0">
        <w:rPr>
          <w:rFonts w:ascii="LinotypeErgo-Medium" w:hAnsi="LinotypeErgo-Medium" w:cs="LinotypeErgo-Medium"/>
          <w:color w:val="000000"/>
          <w:sz w:val="20"/>
          <w:szCs w:val="20"/>
        </w:rPr>
        <w:t xml:space="preserve">Métodos de implementación 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3.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Integración de recursos</w:t>
      </w:r>
    </w:p>
    <w:p w:rsidR="00D078B0" w:rsidRDefault="00D078B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4.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Ejecución del programa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Italic" w:hAnsi="LinotypeErgo-Italic" w:cs="LinotypeErgo-Italic"/>
          <w:i/>
          <w:iCs/>
          <w:color w:val="000000"/>
          <w:sz w:val="18"/>
          <w:szCs w:val="18"/>
        </w:rPr>
      </w:pP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1. </w:t>
      </w:r>
      <w:r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  <w:t>Preparación del programa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Para elaborar el programa es necesario cumplir con estos pasos: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Determinar las actividades que deben efectuarse y la secuencia de su realización.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Establecer el tiempo de duración de cada actividad y el total de la implementación.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Estimar los requerimientos de personal, instalaciones, mobiliario y equipo.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lastRenderedPageBreak/>
        <w:t>• Delimitar claramente las responsabilidades del personal responsable de su ejecución.</w:t>
      </w:r>
    </w:p>
    <w:p w:rsidR="00D078B0" w:rsidRDefault="00D078B0" w:rsidP="002009F0">
      <w:pPr>
        <w:autoSpaceDE w:val="0"/>
        <w:autoSpaceDN w:val="0"/>
        <w:adjustRightInd w:val="0"/>
        <w:spacing w:after="0" w:line="240" w:lineRule="auto"/>
        <w:rPr>
          <w:rFonts w:ascii="LinotypeErgo-Medium" w:hAnsi="LinotypeErgo-Medium" w:cs="LinotypeErgo-Medium"/>
          <w:color w:val="000000"/>
          <w:sz w:val="20"/>
          <w:szCs w:val="20"/>
        </w:rPr>
      </w:pP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2. </w:t>
      </w:r>
      <w:r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  <w:t>Métodos de implementación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Los métodos de implementación aceptados para traducir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las recomendaciones en acciones  específi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cas son: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Instantáneo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Proyecto piloto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En paralelo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Parcial o por aproximaciones sucesivas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• Combinación de métodos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</w:pPr>
      <w:r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  <w:t>Método instantáneo</w:t>
      </w:r>
    </w:p>
    <w:p w:rsidR="002009F0" w:rsidRDefault="00D078B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Refi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ere la posibilidad de implementar las recomendacion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es contenidas en los resultados 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de la auditoría en forma inmediata, tomando en cuenta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 que sean viables de ejecutar y 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que existan l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as condiciones para hacerlo efi</w:t>
      </w:r>
      <w:r w:rsidR="002009F0">
        <w:rPr>
          <w:rFonts w:ascii="LinotypeErgo-Regular" w:hAnsi="LinotypeErgo-Regular" w:cs="LinotypeErgo-Regular"/>
          <w:color w:val="000000"/>
          <w:sz w:val="20"/>
          <w:szCs w:val="20"/>
        </w:rPr>
        <w:t>cazmente.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</w:pPr>
      <w:r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  <w:t>Método del proyecto piloto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Consiste en realizar un ensayo con los resultados de la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auditoría en sólo una parte de la organización, con la 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nalidad de medir sus efectos, lo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que facilita introducir cambios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en una escala reducida y llevar a cabo cuantas pruebas sean nec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esarias antes de implementarlos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en forma global.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</w:pPr>
      <w:r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  <w:t>Método en paralelo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Representa la operación simultánea, por un periodo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determinado, tanto del ambiente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o condiciones normales de trabajo, como las que se va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>n a implementar, lo que permite efectuar modifi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caciones y ajustes sin problemas, al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tiempo que deja que las nuevas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condiciones funcionen libremente antes de suspender las anteriores.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</w:pPr>
      <w:r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  <w:t>Método parcial o por aproximaciones sucesivas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Consiste en seleccionar parte de los resultados de la audito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ría e implementarlos procurando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hacerlo sin causar grandes alteraciones y avanzar a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l siguiente paso sólo cuando se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haya consolidado el anterior, lo que permite un cambio gradual y controlado.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</w:pPr>
      <w:r>
        <w:rPr>
          <w:rFonts w:ascii="LinotypeErgo-MediumItalic" w:hAnsi="LinotypeErgo-MediumItalic" w:cs="LinotypeErgo-MediumItalic"/>
          <w:i/>
          <w:iCs/>
          <w:color w:val="000000"/>
          <w:sz w:val="20"/>
          <w:szCs w:val="20"/>
        </w:rPr>
        <w:t>Combinación de métodos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Constituye el empleo de más de un método para i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mplementar las recomendaciones,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tomando en cuenta el efecto que los cambios admini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strativos puedan provocar en la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organización.</w:t>
      </w:r>
    </w:p>
    <w:p w:rsidR="00D078B0" w:rsidRDefault="00D078B0" w:rsidP="002009F0">
      <w:pPr>
        <w:autoSpaceDE w:val="0"/>
        <w:autoSpaceDN w:val="0"/>
        <w:adjustRightInd w:val="0"/>
        <w:spacing w:after="0" w:line="240" w:lineRule="auto"/>
        <w:rPr>
          <w:rFonts w:ascii="LinotypeErgo-Medium" w:hAnsi="LinotypeErgo-Medium" w:cs="LinotypeErgo-Medium"/>
          <w:color w:val="000000"/>
          <w:sz w:val="20"/>
          <w:szCs w:val="20"/>
        </w:rPr>
      </w:pP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3. </w:t>
      </w:r>
      <w:r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  <w:t>Integración de recursos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Una vez estructurado el programa de implementación, se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deben reunir los recursos para ponerlo en marcha.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Después, se debe desarrollar toda la base docume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ntal para fundamentar técnica y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normativamente la implementación y, en su caso, el acondiciona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miento físico de las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instalaciones.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Por último, de acuerdo con los requerimientos de la auditoría y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el programa de implementación,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se lleva a cabo la selección y capacitación del personal que va a colaborar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en su ejecución.</w:t>
      </w:r>
    </w:p>
    <w:p w:rsidR="00D078B0" w:rsidRDefault="00D078B0" w:rsidP="002009F0">
      <w:pPr>
        <w:autoSpaceDE w:val="0"/>
        <w:autoSpaceDN w:val="0"/>
        <w:adjustRightInd w:val="0"/>
        <w:spacing w:after="0" w:line="240" w:lineRule="auto"/>
        <w:rPr>
          <w:rFonts w:ascii="LinotypeErgo-Medium" w:hAnsi="LinotypeErgo-Medium" w:cs="LinotypeErgo-Medium"/>
          <w:color w:val="000000"/>
          <w:sz w:val="20"/>
          <w:szCs w:val="20"/>
        </w:rPr>
      </w:pP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</w:pPr>
      <w:r>
        <w:rPr>
          <w:rFonts w:ascii="LinotypeErgo-Medium" w:hAnsi="LinotypeErgo-Medium" w:cs="LinotypeErgo-Medium"/>
          <w:color w:val="000000"/>
          <w:sz w:val="20"/>
          <w:szCs w:val="20"/>
        </w:rPr>
        <w:t xml:space="preserve">4. </w:t>
      </w:r>
      <w:r>
        <w:rPr>
          <w:rFonts w:ascii="LinotypeErgo-DemiBold" w:hAnsi="LinotypeErgo-DemiBold" w:cs="LinotypeErgo-DemiBold"/>
          <w:b/>
          <w:bCs/>
          <w:color w:val="000000"/>
          <w:sz w:val="20"/>
          <w:szCs w:val="20"/>
        </w:rPr>
        <w:t>Ejecución del programa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Cumplidos los pasos anteriores, se procede a implemen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tar las recomendaciones mediante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el empleo del método seleccionado y la realización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de las actividades programadas.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 xml:space="preserve">Es necesario que el personal que participa en el 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proceso reciba la información y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orientación oportunas para interactuar en condiciones óptimas.</w:t>
      </w:r>
    </w:p>
    <w:p w:rsidR="002009F0" w:rsidRDefault="002009F0" w:rsidP="002009F0">
      <w:pPr>
        <w:autoSpaceDE w:val="0"/>
        <w:autoSpaceDN w:val="0"/>
        <w:adjustRightInd w:val="0"/>
        <w:spacing w:after="0" w:line="240" w:lineRule="auto"/>
        <w:rPr>
          <w:rFonts w:ascii="LinotypeErgo-Regular" w:hAnsi="LinotypeErgo-Regular" w:cs="LinotypeErgo-Regular"/>
          <w:color w:val="000000"/>
          <w:sz w:val="20"/>
          <w:szCs w:val="20"/>
        </w:rPr>
      </w:pPr>
      <w:r>
        <w:rPr>
          <w:rFonts w:ascii="LinotypeErgo-Regular" w:hAnsi="LinotypeErgo-Regular" w:cs="LinotypeErgo-Regular"/>
          <w:color w:val="000000"/>
          <w:sz w:val="20"/>
          <w:szCs w:val="20"/>
        </w:rPr>
        <w:t>En forma simultánea se tiene que efectuar el seguimie</w:t>
      </w:r>
      <w:r w:rsidR="00D078B0">
        <w:rPr>
          <w:rFonts w:ascii="LinotypeErgo-Regular" w:hAnsi="LinotypeErgo-Regular" w:cs="LinotypeErgo-Regular"/>
          <w:color w:val="000000"/>
          <w:sz w:val="20"/>
          <w:szCs w:val="20"/>
        </w:rPr>
        <w:t xml:space="preserve">nto y evaluación de los avances </w:t>
      </w:r>
      <w:r>
        <w:rPr>
          <w:rFonts w:ascii="LinotypeErgo-Regular" w:hAnsi="LinotypeErgo-Regular" w:cs="LinotypeErgo-Regular"/>
          <w:color w:val="000000"/>
          <w:sz w:val="20"/>
          <w:szCs w:val="20"/>
        </w:rPr>
        <w:t>que se hayan realizado.</w:t>
      </w:r>
    </w:p>
    <w:p w:rsidR="003C0CFE" w:rsidRDefault="003C0CFE" w:rsidP="002009F0"/>
    <w:sectPr w:rsidR="003C0CFE" w:rsidSect="00D078B0">
      <w:pgSz w:w="12240" w:h="15840"/>
      <w:pgMar w:top="567" w:right="75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notypeErgo-D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Erg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Erg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Erg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Erg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Ergo-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F0"/>
    <w:rsid w:val="002009F0"/>
    <w:rsid w:val="003C0CFE"/>
    <w:rsid w:val="00D078B0"/>
    <w:rsid w:val="00F1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6F49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LinotypeErgo-DemiBold" w:hAnsi="LinotypeErgo-DemiBold" w:cs="LinotypeErgo-DemiBold"/>
      <w:b/>
      <w:bCs/>
      <w:color w:val="000000"/>
      <w:sz w:val="3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6F49"/>
    <w:rPr>
      <w:rFonts w:ascii="LinotypeErgo-DemiBold" w:hAnsi="LinotypeErgo-DemiBold" w:cs="LinotypeErgo-DemiBold"/>
      <w:b/>
      <w:bCs/>
      <w:color w:val="00000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6F49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LinotypeErgo-DemiBold" w:hAnsi="LinotypeErgo-DemiBold" w:cs="LinotypeErgo-DemiBold"/>
      <w:b/>
      <w:bCs/>
      <w:color w:val="000000"/>
      <w:sz w:val="3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6F49"/>
    <w:rPr>
      <w:rFonts w:ascii="LinotypeErgo-DemiBold" w:hAnsi="LinotypeErgo-DemiBold" w:cs="LinotypeErgo-DemiBold"/>
      <w:b/>
      <w:bCs/>
      <w:color w:val="00000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1102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2</cp:revision>
  <dcterms:created xsi:type="dcterms:W3CDTF">2016-06-02T02:08:00Z</dcterms:created>
  <dcterms:modified xsi:type="dcterms:W3CDTF">2016-06-02T02:32:00Z</dcterms:modified>
</cp:coreProperties>
</file>