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E8" w:rsidRDefault="006502E8" w:rsidP="0061429E">
      <w:pPr>
        <w:autoSpaceDE w:val="0"/>
        <w:autoSpaceDN w:val="0"/>
        <w:adjustRightInd w:val="0"/>
        <w:spacing w:after="0" w:line="240" w:lineRule="auto"/>
        <w:jc w:val="center"/>
        <w:rPr>
          <w:rFonts w:cs="LinotypeErgo-Bold"/>
          <w:b/>
          <w:bCs/>
          <w:sz w:val="32"/>
          <w:szCs w:val="32"/>
        </w:rPr>
      </w:pPr>
      <w:r w:rsidRPr="00F64A21">
        <w:rPr>
          <w:rFonts w:cs="LinotypeErgo-Bold"/>
          <w:b/>
          <w:bCs/>
          <w:sz w:val="32"/>
          <w:szCs w:val="32"/>
        </w:rPr>
        <w:t>INSTRUMENTACIÓN</w:t>
      </w:r>
    </w:p>
    <w:p w:rsidR="0061429E" w:rsidRPr="0061429E" w:rsidRDefault="0061429E" w:rsidP="00F64A21">
      <w:pPr>
        <w:autoSpaceDE w:val="0"/>
        <w:autoSpaceDN w:val="0"/>
        <w:adjustRightInd w:val="0"/>
        <w:spacing w:after="0" w:line="240" w:lineRule="auto"/>
        <w:jc w:val="both"/>
        <w:rPr>
          <w:rFonts w:cs="LinotypeErgo-Bold"/>
          <w:b/>
          <w:bCs/>
          <w:sz w:val="16"/>
          <w:szCs w:val="32"/>
        </w:rPr>
      </w:pPr>
    </w:p>
    <w:p w:rsidR="00F64A21" w:rsidRDefault="00F64A21" w:rsidP="00F64A21">
      <w:pPr>
        <w:autoSpaceDE w:val="0"/>
        <w:autoSpaceDN w:val="0"/>
        <w:adjustRightInd w:val="0"/>
        <w:spacing w:after="0" w:line="240" w:lineRule="auto"/>
        <w:jc w:val="both"/>
        <w:rPr>
          <w:rFonts w:cs="LinotypeErgo-Regular"/>
          <w:sz w:val="20"/>
          <w:szCs w:val="20"/>
        </w:rPr>
        <w:sectPr w:rsidR="00F64A21" w:rsidSect="0061429E">
          <w:pgSz w:w="12240" w:h="15840"/>
          <w:pgMar w:top="284" w:right="616" w:bottom="284" w:left="426" w:header="708" w:footer="708" w:gutter="0"/>
          <w:cols w:space="708"/>
          <w:docGrid w:linePitch="360"/>
        </w:sect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lastRenderedPageBreak/>
        <w:t>En esta etapa es necesario seleccionar y aplicar las técnicas de recolección que se estimen más viables de acuerdo con las circunstancias propias de la auditoría, la selección de instrumentos de medición que se emplearán, el manejo de los papeles de trabajo y evidencia, así como la supervisión necesaria para mantener una coordinación eficaz.</w:t>
      </w:r>
      <w:r w:rsidR="00BA33B3" w:rsidRPr="00F64A21">
        <w:rPr>
          <w:rFonts w:cs="LinotypeErgo-Regular"/>
          <w:sz w:val="20"/>
          <w:szCs w:val="20"/>
        </w:rPr>
        <w:t xml:space="preserve"> </w:t>
      </w:r>
      <w:r w:rsidR="00F64A21">
        <w:rPr>
          <w:rFonts w:cs="LinotypeErgo-Regular"/>
          <w:sz w:val="20"/>
          <w:szCs w:val="20"/>
        </w:rPr>
        <w:t xml:space="preserve"> </w:t>
      </w:r>
      <w:r w:rsidRPr="00F64A21">
        <w:rPr>
          <w:rFonts w:cs="LinotypeErgo-Regular"/>
          <w:sz w:val="20"/>
          <w:szCs w:val="20"/>
        </w:rPr>
        <w:t>Esta tarea debe enfocarse en el registro de todo tipo de hallazgo y evidencia que haga posible su examen objetivo, pues de otra manera se puede incurrir en errores de interpretación que causen retrasos u obliguen a recapturar la información, reprogramar la auditoría o, en su caso, suspenderla.</w:t>
      </w:r>
    </w:p>
    <w:p w:rsidR="006502E8" w:rsidRPr="00F64A21" w:rsidRDefault="006502E8" w:rsidP="00F64A21">
      <w:pPr>
        <w:autoSpaceDE w:val="0"/>
        <w:autoSpaceDN w:val="0"/>
        <w:adjustRightInd w:val="0"/>
        <w:spacing w:after="0" w:line="240" w:lineRule="auto"/>
        <w:jc w:val="both"/>
        <w:rPr>
          <w:rFonts w:cs="LinotypeErgo-Bold"/>
          <w:b/>
          <w:bCs/>
          <w:sz w:val="28"/>
          <w:szCs w:val="28"/>
        </w:rPr>
      </w:pPr>
    </w:p>
    <w:p w:rsidR="006502E8" w:rsidRPr="00F64A21" w:rsidRDefault="006502E8" w:rsidP="00F64A21">
      <w:pPr>
        <w:pStyle w:val="Ttulo1"/>
        <w:jc w:val="both"/>
        <w:rPr>
          <w:rFonts w:asciiTheme="minorHAnsi" w:hAnsiTheme="minorHAnsi"/>
        </w:rPr>
      </w:pPr>
      <w:r w:rsidRPr="00F64A21">
        <w:rPr>
          <w:rFonts w:asciiTheme="minorHAnsi" w:hAnsiTheme="minorHAnsi"/>
        </w:rPr>
        <w:t>TÉCNICAS DE RECOLECCIÓN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Para recabar la información requerida en forma ágil y ordenada se puede emplear alguna o una combinación de las siguientes técnicas: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Investigación documental</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Observación directa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Acceso a redes de información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Entrevista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Cuestionarios</w:t>
      </w:r>
    </w:p>
    <w:p w:rsidR="006502E8" w:rsidRPr="00F64A21" w:rsidRDefault="006502E8" w:rsidP="00F64A21">
      <w:pPr>
        <w:autoSpaceDE w:val="0"/>
        <w:autoSpaceDN w:val="0"/>
        <w:adjustRightInd w:val="0"/>
        <w:spacing w:after="0" w:line="240" w:lineRule="auto"/>
        <w:jc w:val="both"/>
        <w:rPr>
          <w:rFonts w:cs="LinotypeErgo-DemiBold"/>
          <w:b/>
          <w:bCs/>
          <w:sz w:val="20"/>
          <w:szCs w:val="20"/>
        </w:rPr>
      </w:pPr>
    </w:p>
    <w:p w:rsidR="006502E8" w:rsidRPr="00F64A21" w:rsidRDefault="006502E8" w:rsidP="00F64A21">
      <w:pPr>
        <w:autoSpaceDE w:val="0"/>
        <w:autoSpaceDN w:val="0"/>
        <w:adjustRightInd w:val="0"/>
        <w:spacing w:after="0" w:line="240" w:lineRule="auto"/>
        <w:jc w:val="both"/>
        <w:rPr>
          <w:rFonts w:cs="LinotypeErgo-DemiBold"/>
          <w:b/>
          <w:bCs/>
          <w:sz w:val="20"/>
          <w:szCs w:val="20"/>
        </w:rPr>
      </w:pPr>
      <w:r w:rsidRPr="00F64A21">
        <w:rPr>
          <w:rFonts w:cs="LinotypeErgo-DemiBold"/>
          <w:b/>
          <w:bCs/>
          <w:sz w:val="20"/>
          <w:szCs w:val="20"/>
        </w:rPr>
        <w:t>Investigación documental</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Este aspecto de la auditoría implica localizar, seleccionar y estudiar la documentación que puede aportar elementos de juicio a los auditores. Las fuentes documentales básicas a las que se puede acudir son:</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a. </w:t>
      </w:r>
      <w:r w:rsidRPr="00F64A21">
        <w:rPr>
          <w:rFonts w:cs="LinotypeErgo-Regular"/>
          <w:sz w:val="20"/>
          <w:szCs w:val="20"/>
        </w:rPr>
        <w:t>Normativa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Acta constitutiva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Reglamento interno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Reglamentación específica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Tratados y convenios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Oficios circulares</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b. </w:t>
      </w:r>
      <w:r w:rsidRPr="00F64A21">
        <w:rPr>
          <w:rFonts w:cs="LinotypeErgo-Regular"/>
          <w:sz w:val="20"/>
          <w:szCs w:val="20"/>
        </w:rPr>
        <w:t>Administrativa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Organigramas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Manuales administrativos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Sistemas de información y certificación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Estadísticas de trabajo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Inventarios de mobiliario y equipo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Indicadores financieros y de gestión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Auditorías administrativas previas</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c. </w:t>
      </w:r>
      <w:r w:rsidRPr="00F64A21">
        <w:rPr>
          <w:rFonts w:cs="LinotypeErgo-Regular"/>
          <w:sz w:val="20"/>
          <w:szCs w:val="20"/>
        </w:rPr>
        <w:t>Mercado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Productos y/o servicios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Población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Ingresos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Comportamiento de la demanda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Comportamiento de la oferta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Determinación de precios</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d. </w:t>
      </w:r>
      <w:r w:rsidRPr="00F64A21">
        <w:rPr>
          <w:rFonts w:cs="LinotypeErgo-Regular"/>
          <w:sz w:val="20"/>
          <w:szCs w:val="20"/>
        </w:rPr>
        <w:t>Ubicación geográfica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Localización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Orden espacial interno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Características del terreno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Cercanía con el mercado (clientes y proveedores)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Distancias y costo de transporte</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e. </w:t>
      </w:r>
      <w:r w:rsidRPr="00F64A21">
        <w:rPr>
          <w:rFonts w:cs="LinotypeErgo-Regular"/>
          <w:sz w:val="20"/>
          <w:szCs w:val="20"/>
        </w:rPr>
        <w:t>Estudios financieros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Análisis y proyecciones financieras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Programas de financiamiento</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f. </w:t>
      </w:r>
      <w:r w:rsidRPr="00F64A21">
        <w:rPr>
          <w:rFonts w:cs="LinotypeErgo-Regular"/>
          <w:sz w:val="20"/>
          <w:szCs w:val="20"/>
        </w:rPr>
        <w:t>Situación económica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Sistema económico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Naturaleza y ritmo del desarrollo de la economía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Aspectos sociales</w:t>
      </w:r>
    </w:p>
    <w:p w:rsidR="006502E8" w:rsidRPr="00F64A21" w:rsidRDefault="006502E8" w:rsidP="00F64A21">
      <w:pPr>
        <w:autoSpaceDE w:val="0"/>
        <w:autoSpaceDN w:val="0"/>
        <w:adjustRightInd w:val="0"/>
        <w:spacing w:after="0" w:line="240" w:lineRule="auto"/>
        <w:jc w:val="both"/>
        <w:rPr>
          <w:rFonts w:cs="LinotypeErgo-Medium"/>
          <w:sz w:val="20"/>
          <w:szCs w:val="20"/>
        </w:rPr>
      </w:pP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g. </w:t>
      </w:r>
      <w:r w:rsidRPr="00F64A21">
        <w:rPr>
          <w:rFonts w:cs="LinotypeErgo-Regular"/>
          <w:sz w:val="20"/>
          <w:szCs w:val="20"/>
        </w:rPr>
        <w:t>Comportamiento del consumidor</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Cultura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Estratos sociales o nivel socioeconómico</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Grupos de referencia y convivencia (</w:t>
      </w:r>
      <w:proofErr w:type="spellStart"/>
      <w:r w:rsidRPr="00F64A21">
        <w:rPr>
          <w:rFonts w:cs="LinotypeErgo-Italic"/>
          <w:i/>
          <w:iCs/>
          <w:sz w:val="20"/>
          <w:szCs w:val="20"/>
        </w:rPr>
        <w:t>baby</w:t>
      </w:r>
      <w:proofErr w:type="spellEnd"/>
      <w:r w:rsidRPr="00F64A21">
        <w:rPr>
          <w:rFonts w:cs="LinotypeErgo-Italic"/>
          <w:i/>
          <w:iCs/>
          <w:sz w:val="20"/>
          <w:szCs w:val="20"/>
        </w:rPr>
        <w:t xml:space="preserve"> </w:t>
      </w:r>
      <w:proofErr w:type="spellStart"/>
      <w:r w:rsidRPr="00F64A21">
        <w:rPr>
          <w:rFonts w:cs="LinotypeErgo-Italic"/>
          <w:i/>
          <w:iCs/>
          <w:sz w:val="20"/>
          <w:szCs w:val="20"/>
        </w:rPr>
        <w:t>boomers</w:t>
      </w:r>
      <w:proofErr w:type="spellEnd"/>
      <w:r w:rsidRPr="00F64A21">
        <w:rPr>
          <w:rFonts w:cs="LinotypeErgo-Regular"/>
          <w:sz w:val="20"/>
          <w:szCs w:val="20"/>
        </w:rPr>
        <w:t xml:space="preserve">, generación </w:t>
      </w:r>
      <w:r w:rsidRPr="00F64A21">
        <w:rPr>
          <w:rFonts w:cs="LinotypeErgo-Italic"/>
          <w:i/>
          <w:iCs/>
          <w:sz w:val="20"/>
          <w:szCs w:val="20"/>
        </w:rPr>
        <w:t xml:space="preserve">x </w:t>
      </w:r>
      <w:r w:rsidRPr="00F64A21">
        <w:rPr>
          <w:rFonts w:cs="LinotypeErgo-Regular"/>
          <w:sz w:val="20"/>
          <w:szCs w:val="20"/>
        </w:rPr>
        <w:t xml:space="preserve">y generación </w:t>
      </w:r>
      <w:r w:rsidRPr="00F64A21">
        <w:rPr>
          <w:rFonts w:cs="LinotypeErgo-Italic"/>
          <w:i/>
          <w:iCs/>
          <w:sz w:val="20"/>
          <w:szCs w:val="20"/>
        </w:rPr>
        <w:t>y</w:t>
      </w:r>
      <w:r w:rsidRPr="00F64A21">
        <w:rPr>
          <w:rFonts w:cs="LinotypeErgo-Regular"/>
          <w:sz w:val="20"/>
          <w:szCs w:val="20"/>
        </w:rPr>
        <w:t>)</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Familia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Ciclo de vida del consumidor</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Factores internos de influencia (percepción, aprendizaje y motivación)</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 Proceso de compra (necesidad sentida, actividad previa, decisión y sentimiento posterior)</w:t>
      </w:r>
    </w:p>
    <w:p w:rsidR="00F64A21" w:rsidRDefault="00F64A21" w:rsidP="00F64A21">
      <w:pPr>
        <w:autoSpaceDE w:val="0"/>
        <w:autoSpaceDN w:val="0"/>
        <w:adjustRightInd w:val="0"/>
        <w:spacing w:after="0" w:line="240" w:lineRule="auto"/>
        <w:jc w:val="both"/>
        <w:rPr>
          <w:rFonts w:cs="LinotypeErgo-DemiBold"/>
          <w:b/>
          <w:bCs/>
          <w:sz w:val="20"/>
          <w:szCs w:val="20"/>
        </w:rPr>
      </w:pPr>
    </w:p>
    <w:p w:rsidR="006502E8" w:rsidRPr="00F64A21" w:rsidRDefault="006502E8" w:rsidP="00F64A21">
      <w:pPr>
        <w:autoSpaceDE w:val="0"/>
        <w:autoSpaceDN w:val="0"/>
        <w:adjustRightInd w:val="0"/>
        <w:spacing w:after="0" w:line="240" w:lineRule="auto"/>
        <w:jc w:val="both"/>
        <w:rPr>
          <w:rFonts w:cs="LinotypeErgo-DemiBold"/>
          <w:b/>
          <w:bCs/>
          <w:sz w:val="20"/>
          <w:szCs w:val="20"/>
        </w:rPr>
      </w:pPr>
      <w:r w:rsidRPr="00F64A21">
        <w:rPr>
          <w:rFonts w:cs="LinotypeErgo-DemiBold"/>
          <w:b/>
          <w:bCs/>
          <w:sz w:val="20"/>
          <w:szCs w:val="20"/>
        </w:rPr>
        <w:t>Observación directa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Este recurso que puede ser empleado por los auditores consiste en la revisión del área física donde se desarrolla el trabajo de la organización, para conocer las condiciones laborales y el clima organizacional imperante.</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Es recomendable que el auditor responsable encabece la observación directa, comente y analice su percepción con los otros auditores para asegurar que existe consenso en torno a las condiciones de funcionamiento del área y definir los criterios a los que deberá sujetarse en todo momento la auditoría.</w:t>
      </w:r>
    </w:p>
    <w:p w:rsidR="006502E8" w:rsidRPr="00F64A21" w:rsidRDefault="006502E8" w:rsidP="00F64A21">
      <w:pPr>
        <w:autoSpaceDE w:val="0"/>
        <w:autoSpaceDN w:val="0"/>
        <w:adjustRightInd w:val="0"/>
        <w:spacing w:after="0" w:line="240" w:lineRule="auto"/>
        <w:jc w:val="both"/>
        <w:rPr>
          <w:rFonts w:cs="LinotypeErgo-DemiBold"/>
          <w:b/>
          <w:bCs/>
          <w:sz w:val="20"/>
          <w:szCs w:val="20"/>
        </w:rPr>
      </w:pPr>
    </w:p>
    <w:p w:rsidR="00F64A21" w:rsidRPr="00F64A21" w:rsidRDefault="00F64A21" w:rsidP="00F64A21">
      <w:pPr>
        <w:autoSpaceDE w:val="0"/>
        <w:autoSpaceDN w:val="0"/>
        <w:adjustRightInd w:val="0"/>
        <w:spacing w:after="0" w:line="240" w:lineRule="auto"/>
        <w:jc w:val="both"/>
        <w:rPr>
          <w:rFonts w:cs="LinotypeErgo-DemiBold"/>
          <w:b/>
          <w:bCs/>
          <w:sz w:val="20"/>
          <w:szCs w:val="20"/>
        </w:rPr>
      </w:pPr>
      <w:r w:rsidRPr="00F64A21">
        <w:rPr>
          <w:rFonts w:cs="LinotypeErgo-DemiBold"/>
          <w:b/>
          <w:bCs/>
          <w:sz w:val="20"/>
          <w:szCs w:val="20"/>
        </w:rPr>
        <w:t>Cuestionarios</w:t>
      </w:r>
    </w:p>
    <w:p w:rsidR="00F64A21" w:rsidRPr="00F64A21" w:rsidRDefault="00F64A21"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Estos instrumentos, que se emplean para obtener la información deseada en forma homogénea, están constituidos por series de preguntas escritas, predefinidas, secuenciadas y separadas por capítulos o temática específica, con el propósito de que muestren la interrelación y conexiones lógicas entre las diferentes áreas y rubros para que en conjunto brinden un perfil completo de la organización.</w:t>
      </w:r>
    </w:p>
    <w:p w:rsidR="00F64A21" w:rsidRPr="00F64A21" w:rsidRDefault="00F64A21" w:rsidP="00F64A21">
      <w:pPr>
        <w:pStyle w:val="Textoindependiente"/>
        <w:jc w:val="both"/>
        <w:rPr>
          <w:rFonts w:asciiTheme="minorHAnsi" w:hAnsiTheme="minorHAnsi"/>
        </w:rPr>
      </w:pPr>
      <w:r w:rsidRPr="00F64A21">
        <w:rPr>
          <w:rFonts w:asciiTheme="minorHAnsi" w:hAnsiTheme="minorHAnsi"/>
        </w:rPr>
        <w:lastRenderedPageBreak/>
        <w:t xml:space="preserve">La calidad de la información que se obtenga dependerá de su estructura y forma de presentación. </w:t>
      </w:r>
    </w:p>
    <w:p w:rsidR="0061429E" w:rsidRDefault="0061429E" w:rsidP="00F64A21">
      <w:pPr>
        <w:autoSpaceDE w:val="0"/>
        <w:autoSpaceDN w:val="0"/>
        <w:adjustRightInd w:val="0"/>
        <w:spacing w:after="0" w:line="240" w:lineRule="auto"/>
        <w:jc w:val="both"/>
        <w:rPr>
          <w:rFonts w:cs="LinotypeErgo-DemiBold"/>
          <w:b/>
          <w:bCs/>
          <w:sz w:val="20"/>
          <w:szCs w:val="20"/>
        </w:rPr>
      </w:pPr>
    </w:p>
    <w:p w:rsidR="006502E8" w:rsidRPr="00F64A21" w:rsidRDefault="006502E8" w:rsidP="00F64A21">
      <w:pPr>
        <w:autoSpaceDE w:val="0"/>
        <w:autoSpaceDN w:val="0"/>
        <w:adjustRightInd w:val="0"/>
        <w:spacing w:after="0" w:line="240" w:lineRule="auto"/>
        <w:jc w:val="both"/>
        <w:rPr>
          <w:rFonts w:cs="LinotypeErgo-DemiBold"/>
          <w:b/>
          <w:bCs/>
          <w:sz w:val="20"/>
          <w:szCs w:val="20"/>
        </w:rPr>
      </w:pPr>
      <w:r w:rsidRPr="00F64A21">
        <w:rPr>
          <w:rFonts w:cs="LinotypeErgo-DemiBold"/>
          <w:b/>
          <w:bCs/>
          <w:sz w:val="20"/>
          <w:szCs w:val="20"/>
        </w:rPr>
        <w:t>Entrevista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Esta técnica consiste en reunirse con una o varias personas</w:t>
      </w:r>
      <w:r w:rsidR="00876401" w:rsidRPr="00F64A21">
        <w:rPr>
          <w:rFonts w:cs="LinotypeErgo-Regular"/>
          <w:sz w:val="20"/>
          <w:szCs w:val="20"/>
        </w:rPr>
        <w:t xml:space="preserve"> y cuestionarlas </w:t>
      </w:r>
      <w:proofErr w:type="spellStart"/>
      <w:r w:rsidR="00876401" w:rsidRPr="00F64A21">
        <w:rPr>
          <w:rFonts w:cs="LinotypeErgo-Regular"/>
          <w:sz w:val="20"/>
          <w:szCs w:val="20"/>
        </w:rPr>
        <w:t>orientadamente</w:t>
      </w:r>
      <w:proofErr w:type="spellEnd"/>
      <w:r w:rsidR="00876401" w:rsidRPr="00F64A21">
        <w:rPr>
          <w:rFonts w:cs="LinotypeErgo-Regular"/>
          <w:sz w:val="20"/>
          <w:szCs w:val="20"/>
        </w:rPr>
        <w:t xml:space="preserve"> </w:t>
      </w:r>
      <w:r w:rsidRPr="00F64A21">
        <w:rPr>
          <w:rFonts w:cs="LinotypeErgo-Regular"/>
          <w:sz w:val="20"/>
          <w:szCs w:val="20"/>
        </w:rPr>
        <w:t>para obtener información. Este medio es posi</w:t>
      </w:r>
      <w:r w:rsidR="00876401" w:rsidRPr="00F64A21">
        <w:rPr>
          <w:rFonts w:cs="LinotypeErgo-Regular"/>
          <w:sz w:val="20"/>
          <w:szCs w:val="20"/>
        </w:rPr>
        <w:t xml:space="preserve">blemente el más empleado y uno </w:t>
      </w:r>
      <w:r w:rsidRPr="00F64A21">
        <w:rPr>
          <w:rFonts w:cs="LinotypeErgo-Regular"/>
          <w:sz w:val="20"/>
          <w:szCs w:val="20"/>
        </w:rPr>
        <w:t xml:space="preserve">de los que puede brindar información </w:t>
      </w:r>
      <w:r w:rsidR="00876401" w:rsidRPr="00F64A21">
        <w:rPr>
          <w:rFonts w:cs="LinotypeErgo-Regular"/>
          <w:sz w:val="20"/>
          <w:szCs w:val="20"/>
        </w:rPr>
        <w:t>más</w:t>
      </w:r>
      <w:r w:rsidRPr="00F64A21">
        <w:rPr>
          <w:rFonts w:cs="LinotypeErgo-Regular"/>
          <w:sz w:val="20"/>
          <w:szCs w:val="20"/>
        </w:rPr>
        <w:t xml:space="preserve"> completa y precis</w:t>
      </w:r>
      <w:r w:rsidR="00876401" w:rsidRPr="00F64A21">
        <w:rPr>
          <w:rFonts w:cs="LinotypeErgo-Regular"/>
          <w:sz w:val="20"/>
          <w:szCs w:val="20"/>
        </w:rPr>
        <w:t xml:space="preserve">a, puesto que el entrevistador, </w:t>
      </w:r>
      <w:r w:rsidRPr="00F64A21">
        <w:rPr>
          <w:rFonts w:cs="LinotypeErgo-Regular"/>
          <w:sz w:val="20"/>
          <w:szCs w:val="20"/>
        </w:rPr>
        <w:t>al tener contacto directo con el entrevistado</w:t>
      </w:r>
      <w:r w:rsidR="00876401" w:rsidRPr="00F64A21">
        <w:rPr>
          <w:rFonts w:cs="LinotypeErgo-Regular"/>
          <w:sz w:val="20"/>
          <w:szCs w:val="20"/>
        </w:rPr>
        <w:t xml:space="preserve">, además de obtener respuestas, </w:t>
      </w:r>
      <w:r w:rsidRPr="00F64A21">
        <w:rPr>
          <w:rFonts w:cs="LinotypeErgo-Regular"/>
          <w:sz w:val="20"/>
          <w:szCs w:val="20"/>
        </w:rPr>
        <w:t>puede percibir actitudes y recibir comentarios.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Para que una entrevista se desarrolle positivamente</w:t>
      </w:r>
      <w:r w:rsidR="00876401" w:rsidRPr="00F64A21">
        <w:rPr>
          <w:rFonts w:cs="LinotypeErgo-Regular"/>
          <w:sz w:val="20"/>
          <w:szCs w:val="20"/>
        </w:rPr>
        <w:t xml:space="preserve">, es conveniente observar estos </w:t>
      </w:r>
      <w:r w:rsidRPr="00F64A21">
        <w:rPr>
          <w:rFonts w:cs="LinotypeErgo-Regular"/>
          <w:sz w:val="20"/>
          <w:szCs w:val="20"/>
        </w:rPr>
        <w:t>aspectos:</w:t>
      </w:r>
    </w:p>
    <w:p w:rsidR="00876401" w:rsidRPr="00F64A21" w:rsidRDefault="00876401" w:rsidP="00F64A21">
      <w:pPr>
        <w:autoSpaceDE w:val="0"/>
        <w:autoSpaceDN w:val="0"/>
        <w:adjustRightInd w:val="0"/>
        <w:spacing w:after="0" w:line="240" w:lineRule="auto"/>
        <w:jc w:val="both"/>
        <w:rPr>
          <w:rFonts w:cs="LinotypeErgo-Medium"/>
          <w:sz w:val="20"/>
          <w:szCs w:val="20"/>
        </w:rPr>
      </w:pPr>
    </w:p>
    <w:p w:rsidR="00876401"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1. </w:t>
      </w:r>
      <w:r w:rsidRPr="00F64A21">
        <w:rPr>
          <w:rFonts w:cs="LinotypeErgo-Regular"/>
          <w:sz w:val="20"/>
          <w:szCs w:val="20"/>
        </w:rPr>
        <w:t>Saber lo que se quiere y tener claro el propósito y se</w:t>
      </w:r>
      <w:r w:rsidR="00876401" w:rsidRPr="00F64A21">
        <w:rPr>
          <w:rFonts w:cs="LinotypeErgo-Regular"/>
          <w:sz w:val="20"/>
          <w:szCs w:val="20"/>
        </w:rPr>
        <w:t xml:space="preserve">ntido. Para ello se recomienda, </w:t>
      </w:r>
      <w:r w:rsidRPr="00F64A21">
        <w:rPr>
          <w:rFonts w:cs="LinotypeErgo-Regular"/>
          <w:sz w:val="20"/>
          <w:szCs w:val="20"/>
        </w:rPr>
        <w:t>con base en su conocimiento, preparar pre</w:t>
      </w:r>
      <w:r w:rsidR="00876401" w:rsidRPr="00F64A21">
        <w:rPr>
          <w:rFonts w:cs="LinotypeErgo-Regular"/>
          <w:sz w:val="20"/>
          <w:szCs w:val="20"/>
        </w:rPr>
        <w:t xml:space="preserve">viamente una guía de entrevista </w:t>
      </w:r>
      <w:r w:rsidRPr="00F64A21">
        <w:rPr>
          <w:rFonts w:cs="LinotypeErgo-Regular"/>
          <w:sz w:val="20"/>
          <w:szCs w:val="20"/>
        </w:rPr>
        <w:t>que contenga la información que se desea obt</w:t>
      </w:r>
      <w:r w:rsidR="00876401" w:rsidRPr="00F64A21">
        <w:rPr>
          <w:rFonts w:cs="LinotypeErgo-Regular"/>
          <w:sz w:val="20"/>
          <w:szCs w:val="20"/>
        </w:rPr>
        <w:t xml:space="preserve">ener, para que al término de la </w:t>
      </w:r>
      <w:r w:rsidRPr="00F64A21">
        <w:rPr>
          <w:rFonts w:cs="LinotypeErgo-Regular"/>
          <w:sz w:val="20"/>
          <w:szCs w:val="20"/>
        </w:rPr>
        <w:t>misma se pueda comprobar si se han cubierto las necesidades predeterminadas.</w:t>
      </w:r>
    </w:p>
    <w:p w:rsidR="00876401"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2. </w:t>
      </w:r>
      <w:r w:rsidR="00876401" w:rsidRPr="00F64A21">
        <w:rPr>
          <w:rFonts w:cs="LinotypeErgo-Regular"/>
          <w:sz w:val="20"/>
          <w:szCs w:val="20"/>
        </w:rPr>
        <w:t xml:space="preserve">Desarrollar un esquema de </w:t>
      </w:r>
      <w:r w:rsidRPr="00F64A21">
        <w:rPr>
          <w:rFonts w:cs="LinotypeErgo-Regular"/>
          <w:sz w:val="20"/>
          <w:szCs w:val="20"/>
        </w:rPr>
        <w:t>trabajo, asignar responsabilidades y determinar las áreas o unidades a auditar.</w:t>
      </w:r>
    </w:p>
    <w:p w:rsid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3. </w:t>
      </w:r>
      <w:r w:rsidRPr="00F64A21">
        <w:rPr>
          <w:rFonts w:cs="LinotypeErgo-Regular"/>
          <w:sz w:val="20"/>
          <w:szCs w:val="20"/>
        </w:rPr>
        <w:t>Concer</w:t>
      </w:r>
      <w:r w:rsidR="00BA33B3" w:rsidRPr="00F64A21">
        <w:rPr>
          <w:rFonts w:cs="LinotypeErgo-Regular"/>
          <w:sz w:val="20"/>
          <w:szCs w:val="20"/>
        </w:rPr>
        <w:t xml:space="preserve">tar previamente la cita. </w:t>
      </w:r>
    </w:p>
    <w:p w:rsid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4. </w:t>
      </w:r>
      <w:r w:rsidRPr="00F64A21">
        <w:rPr>
          <w:rFonts w:cs="LinotypeErgo-Regular"/>
          <w:sz w:val="20"/>
          <w:szCs w:val="20"/>
        </w:rPr>
        <w:t xml:space="preserve">Atender al compromiso. </w:t>
      </w:r>
    </w:p>
    <w:p w:rsidR="006502E8" w:rsidRPr="00F64A21" w:rsidRDefault="00876401" w:rsidP="00F64A21">
      <w:pPr>
        <w:autoSpaceDE w:val="0"/>
        <w:autoSpaceDN w:val="0"/>
        <w:adjustRightInd w:val="0"/>
        <w:spacing w:after="0" w:line="240" w:lineRule="auto"/>
        <w:jc w:val="both"/>
        <w:rPr>
          <w:rFonts w:cs="LinotypeErgo-Regular"/>
          <w:sz w:val="20"/>
          <w:szCs w:val="20"/>
        </w:rPr>
      </w:pPr>
      <w:r w:rsidRPr="00F64A21">
        <w:rPr>
          <w:rFonts w:cs="LinotypeErgo-Regular"/>
          <w:sz w:val="20"/>
          <w:szCs w:val="20"/>
        </w:rPr>
        <w:t>Para lograr un desarrollo efi</w:t>
      </w:r>
      <w:r w:rsidR="006502E8" w:rsidRPr="00F64A21">
        <w:rPr>
          <w:rFonts w:cs="LinotypeErgo-Regular"/>
          <w:sz w:val="20"/>
          <w:szCs w:val="20"/>
        </w:rPr>
        <w:t>caz es conveniente observar los siguientes pasos: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a. </w:t>
      </w:r>
      <w:r w:rsidRPr="00F64A21">
        <w:rPr>
          <w:rFonts w:cs="LinotypeErgo-Regular"/>
          <w:sz w:val="20"/>
          <w:szCs w:val="20"/>
        </w:rPr>
        <w:t>Concentrarse de manera relajada.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b. </w:t>
      </w:r>
      <w:r w:rsidRPr="00F64A21">
        <w:rPr>
          <w:rFonts w:cs="LinotypeErgo-Regular"/>
          <w:sz w:val="20"/>
          <w:szCs w:val="20"/>
        </w:rPr>
        <w:t>Seguir un mapa mental para captar la información de manera lógica y consecuente.</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c. </w:t>
      </w:r>
      <w:r w:rsidRPr="00F64A21">
        <w:rPr>
          <w:rFonts w:cs="LinotypeErgo-Regular"/>
          <w:sz w:val="20"/>
          <w:szCs w:val="20"/>
        </w:rPr>
        <w:t>Utilizar preguntas de terminación abierta en las cuales la respuesta</w:t>
      </w:r>
      <w:r w:rsidR="00876401" w:rsidRPr="00F64A21">
        <w:rPr>
          <w:rFonts w:cs="LinotypeErgo-Regular"/>
          <w:sz w:val="20"/>
          <w:szCs w:val="20"/>
        </w:rPr>
        <w:t xml:space="preserve"> correcta </w:t>
      </w:r>
      <w:r w:rsidRPr="00F64A21">
        <w:rPr>
          <w:rFonts w:cs="LinotypeErgo-Regular"/>
          <w:sz w:val="20"/>
          <w:szCs w:val="20"/>
        </w:rPr>
        <w:t>no sea tan obvia.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d. </w:t>
      </w:r>
      <w:r w:rsidRPr="00F64A21">
        <w:rPr>
          <w:rFonts w:cs="LinotypeErgo-Regular"/>
          <w:sz w:val="20"/>
          <w:szCs w:val="20"/>
        </w:rPr>
        <w:t>No hacer preguntas irrelevantes.</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e. </w:t>
      </w:r>
      <w:r w:rsidRPr="00F64A21">
        <w:rPr>
          <w:rFonts w:cs="LinotypeErgo-Regular"/>
          <w:sz w:val="20"/>
          <w:szCs w:val="20"/>
        </w:rPr>
        <w:t>En la medida de lo posible escuchar, no hablar.</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f. </w:t>
      </w:r>
      <w:r w:rsidRPr="00F64A21">
        <w:rPr>
          <w:rFonts w:cs="LinotypeErgo-Regular"/>
          <w:sz w:val="20"/>
          <w:szCs w:val="20"/>
        </w:rPr>
        <w:t>Asegurarse de no presionar la entrevista.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g. </w:t>
      </w:r>
      <w:r w:rsidR="00876401" w:rsidRPr="00F64A21">
        <w:rPr>
          <w:rFonts w:cs="LinotypeErgo-Regular"/>
          <w:sz w:val="20"/>
          <w:szCs w:val="20"/>
        </w:rPr>
        <w:t>Evitar la confia</w:t>
      </w:r>
      <w:r w:rsidRPr="00F64A21">
        <w:rPr>
          <w:rFonts w:cs="LinotypeErgo-Regular"/>
          <w:sz w:val="20"/>
          <w:szCs w:val="20"/>
        </w:rPr>
        <w:t>nza en su memoria.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h. </w:t>
      </w:r>
      <w:r w:rsidRPr="00F64A21">
        <w:rPr>
          <w:rFonts w:cs="LinotypeErgo-Regular"/>
          <w:sz w:val="20"/>
          <w:szCs w:val="20"/>
        </w:rPr>
        <w:t>Dejar “abierta la puerta”.</w:t>
      </w:r>
    </w:p>
    <w:p w:rsidR="006502E8" w:rsidRPr="00F64A21"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5. </w:t>
      </w:r>
      <w:r w:rsidR="00876401" w:rsidRPr="00F64A21">
        <w:rPr>
          <w:rFonts w:cs="LinotypeErgo-Regular"/>
          <w:sz w:val="20"/>
          <w:szCs w:val="20"/>
        </w:rPr>
        <w:t>Clasifi</w:t>
      </w:r>
      <w:r w:rsidRPr="00F64A21">
        <w:rPr>
          <w:rFonts w:cs="LinotypeErgo-Regular"/>
          <w:sz w:val="20"/>
          <w:szCs w:val="20"/>
        </w:rPr>
        <w:t>car la informaci</w:t>
      </w:r>
      <w:r w:rsidR="00876401" w:rsidRPr="00F64A21">
        <w:rPr>
          <w:rFonts w:cs="LinotypeErgo-Regular"/>
          <w:sz w:val="20"/>
          <w:szCs w:val="20"/>
        </w:rPr>
        <w:t>ón que se obtenga. Esto signifi</w:t>
      </w:r>
      <w:r w:rsidRPr="00F64A21">
        <w:rPr>
          <w:rFonts w:cs="LinotypeErgo-Regular"/>
          <w:sz w:val="20"/>
          <w:szCs w:val="20"/>
        </w:rPr>
        <w:t>c</w:t>
      </w:r>
      <w:r w:rsidR="00876401" w:rsidRPr="00F64A21">
        <w:rPr>
          <w:rFonts w:cs="LinotypeErgo-Regular"/>
          <w:sz w:val="20"/>
          <w:szCs w:val="20"/>
        </w:rPr>
        <w:t xml:space="preserve">a diferenciar la situación real </w:t>
      </w:r>
      <w:r w:rsidRPr="00F64A21">
        <w:rPr>
          <w:rFonts w:cs="LinotypeErgo-Regular"/>
          <w:sz w:val="20"/>
          <w:szCs w:val="20"/>
        </w:rPr>
        <w:t>de la relativa a observaciones y sugerencias para mej</w:t>
      </w:r>
      <w:r w:rsidR="00876401" w:rsidRPr="00F64A21">
        <w:rPr>
          <w:rFonts w:cs="LinotypeErgo-Regular"/>
          <w:sz w:val="20"/>
          <w:szCs w:val="20"/>
        </w:rPr>
        <w:t xml:space="preserve">orarla, procurando no confundir </w:t>
      </w:r>
      <w:r w:rsidRPr="00F64A21">
        <w:rPr>
          <w:rFonts w:cs="LinotypeErgo-Regular"/>
          <w:sz w:val="20"/>
          <w:szCs w:val="20"/>
        </w:rPr>
        <w:t>ambos aspectos.</w:t>
      </w:r>
    </w:p>
    <w:p w:rsidR="006502E8" w:rsidRDefault="006502E8" w:rsidP="00F64A21">
      <w:pPr>
        <w:autoSpaceDE w:val="0"/>
        <w:autoSpaceDN w:val="0"/>
        <w:adjustRightInd w:val="0"/>
        <w:spacing w:after="0" w:line="240" w:lineRule="auto"/>
        <w:jc w:val="both"/>
        <w:rPr>
          <w:rFonts w:cs="LinotypeErgo-Regular"/>
          <w:sz w:val="20"/>
          <w:szCs w:val="20"/>
        </w:rPr>
      </w:pPr>
      <w:r w:rsidRPr="00F64A21">
        <w:rPr>
          <w:rFonts w:cs="LinotypeErgo-Medium"/>
          <w:sz w:val="20"/>
          <w:szCs w:val="20"/>
        </w:rPr>
        <w:t xml:space="preserve">6. </w:t>
      </w:r>
      <w:r w:rsidRPr="00F64A21">
        <w:rPr>
          <w:rFonts w:cs="LinotypeErgo-Regular"/>
          <w:sz w:val="20"/>
          <w:szCs w:val="20"/>
        </w:rPr>
        <w:t>Registrar la información en una bitácora.</w:t>
      </w:r>
    </w:p>
    <w:p w:rsidR="0061429E" w:rsidRDefault="0061429E" w:rsidP="00F64A21">
      <w:pPr>
        <w:autoSpaceDE w:val="0"/>
        <w:autoSpaceDN w:val="0"/>
        <w:adjustRightInd w:val="0"/>
        <w:spacing w:after="0" w:line="240" w:lineRule="auto"/>
        <w:jc w:val="both"/>
        <w:rPr>
          <w:rFonts w:cs="LinotypeErgo-Regular"/>
          <w:sz w:val="20"/>
          <w:szCs w:val="20"/>
        </w:rPr>
      </w:pPr>
    </w:p>
    <w:p w:rsidR="0061429E" w:rsidRDefault="0061429E" w:rsidP="00F64A21">
      <w:pPr>
        <w:autoSpaceDE w:val="0"/>
        <w:autoSpaceDN w:val="0"/>
        <w:adjustRightInd w:val="0"/>
        <w:spacing w:after="0" w:line="240" w:lineRule="auto"/>
        <w:jc w:val="both"/>
        <w:rPr>
          <w:rFonts w:cs="LinotypeErgo-Regular"/>
          <w:sz w:val="20"/>
          <w:szCs w:val="20"/>
        </w:rPr>
      </w:pPr>
    </w:p>
    <w:p w:rsidR="0061429E" w:rsidRDefault="0061429E" w:rsidP="00F64A21">
      <w:pPr>
        <w:autoSpaceDE w:val="0"/>
        <w:autoSpaceDN w:val="0"/>
        <w:adjustRightInd w:val="0"/>
        <w:spacing w:after="0" w:line="240" w:lineRule="auto"/>
        <w:jc w:val="both"/>
        <w:rPr>
          <w:rFonts w:cs="LinotypeErgo-Regular"/>
          <w:sz w:val="20"/>
          <w:szCs w:val="20"/>
        </w:rPr>
      </w:pPr>
    </w:p>
    <w:p w:rsidR="0061429E" w:rsidRDefault="0061429E" w:rsidP="00F64A21">
      <w:pPr>
        <w:autoSpaceDE w:val="0"/>
        <w:autoSpaceDN w:val="0"/>
        <w:adjustRightInd w:val="0"/>
        <w:spacing w:after="0" w:line="240" w:lineRule="auto"/>
        <w:jc w:val="both"/>
        <w:rPr>
          <w:rFonts w:cs="LinotypeErgo-Regular"/>
          <w:sz w:val="20"/>
          <w:szCs w:val="20"/>
        </w:rPr>
      </w:pPr>
    </w:p>
    <w:p w:rsidR="0061429E" w:rsidRDefault="0061429E" w:rsidP="00F64A21">
      <w:pPr>
        <w:autoSpaceDE w:val="0"/>
        <w:autoSpaceDN w:val="0"/>
        <w:adjustRightInd w:val="0"/>
        <w:spacing w:after="0" w:line="240" w:lineRule="auto"/>
        <w:jc w:val="both"/>
        <w:rPr>
          <w:rFonts w:cs="LinotypeErgo-Regular"/>
          <w:sz w:val="20"/>
          <w:szCs w:val="20"/>
        </w:rPr>
      </w:pPr>
    </w:p>
    <w:p w:rsidR="0061429E" w:rsidRPr="00F64A21" w:rsidRDefault="0061429E" w:rsidP="00F64A21">
      <w:pPr>
        <w:autoSpaceDE w:val="0"/>
        <w:autoSpaceDN w:val="0"/>
        <w:adjustRightInd w:val="0"/>
        <w:spacing w:after="0" w:line="240" w:lineRule="auto"/>
        <w:jc w:val="both"/>
        <w:rPr>
          <w:rFonts w:cs="LinotypeErgo-Regular"/>
          <w:sz w:val="20"/>
          <w:szCs w:val="20"/>
        </w:rPr>
      </w:pPr>
      <w:bookmarkStart w:id="0" w:name="_GoBack"/>
      <w:bookmarkEnd w:id="0"/>
    </w:p>
    <w:p w:rsidR="00F64A21" w:rsidRDefault="00F64A21" w:rsidP="00F64A21">
      <w:pPr>
        <w:autoSpaceDE w:val="0"/>
        <w:autoSpaceDN w:val="0"/>
        <w:adjustRightInd w:val="0"/>
        <w:spacing w:after="0" w:line="240" w:lineRule="auto"/>
        <w:jc w:val="both"/>
        <w:rPr>
          <w:rFonts w:cs="LinotypeErgo-DemiBold"/>
          <w:b/>
          <w:bCs/>
          <w:sz w:val="20"/>
          <w:szCs w:val="20"/>
        </w:rPr>
        <w:sectPr w:rsidR="00F64A21" w:rsidSect="0061429E">
          <w:type w:val="continuous"/>
          <w:pgSz w:w="12240" w:h="15840"/>
          <w:pgMar w:top="284" w:right="333" w:bottom="284" w:left="284" w:header="708" w:footer="708" w:gutter="0"/>
          <w:cols w:num="3" w:space="283"/>
          <w:docGrid w:linePitch="360"/>
        </w:sectPr>
      </w:pPr>
    </w:p>
    <w:p w:rsidR="00876401" w:rsidRPr="00F64A21" w:rsidRDefault="00876401" w:rsidP="00F64A21">
      <w:pPr>
        <w:autoSpaceDE w:val="0"/>
        <w:autoSpaceDN w:val="0"/>
        <w:adjustRightInd w:val="0"/>
        <w:spacing w:after="0" w:line="240" w:lineRule="auto"/>
        <w:jc w:val="both"/>
        <w:rPr>
          <w:rFonts w:cs="LinotypeErgo-DemiBold"/>
          <w:b/>
          <w:bCs/>
          <w:sz w:val="20"/>
          <w:szCs w:val="20"/>
        </w:rPr>
      </w:pPr>
    </w:p>
    <w:sectPr w:rsidR="00876401" w:rsidRPr="00F64A21" w:rsidSect="0061429E">
      <w:type w:val="continuous"/>
      <w:pgSz w:w="12240" w:h="15840"/>
      <w:pgMar w:top="284" w:right="61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Ergo-Bold">
    <w:panose1 w:val="00000000000000000000"/>
    <w:charset w:val="00"/>
    <w:family w:val="auto"/>
    <w:notTrueType/>
    <w:pitch w:val="default"/>
    <w:sig w:usb0="00000003" w:usb1="00000000" w:usb2="00000000" w:usb3="00000000" w:csb0="00000001" w:csb1="00000000"/>
  </w:font>
  <w:font w:name="LinotypeErgo-Regular">
    <w:panose1 w:val="00000000000000000000"/>
    <w:charset w:val="00"/>
    <w:family w:val="auto"/>
    <w:notTrueType/>
    <w:pitch w:val="default"/>
    <w:sig w:usb0="00000003" w:usb1="00000000" w:usb2="00000000" w:usb3="00000000" w:csb0="00000001" w:csb1="00000000"/>
  </w:font>
  <w:font w:name="LinotypeErgo-DemiBold">
    <w:panose1 w:val="00000000000000000000"/>
    <w:charset w:val="00"/>
    <w:family w:val="auto"/>
    <w:notTrueType/>
    <w:pitch w:val="default"/>
    <w:sig w:usb0="00000003" w:usb1="00000000" w:usb2="00000000" w:usb3="00000000" w:csb0="00000001" w:csb1="00000000"/>
  </w:font>
  <w:font w:name="LinotypeErgo-Medium">
    <w:panose1 w:val="00000000000000000000"/>
    <w:charset w:val="00"/>
    <w:family w:val="auto"/>
    <w:notTrueType/>
    <w:pitch w:val="default"/>
    <w:sig w:usb0="00000003" w:usb1="00000000" w:usb2="00000000" w:usb3="00000000" w:csb0="00000001" w:csb1="00000000"/>
  </w:font>
  <w:font w:name="LinotypeErg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65A8"/>
    <w:multiLevelType w:val="hybridMultilevel"/>
    <w:tmpl w:val="74EAB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75244D"/>
    <w:multiLevelType w:val="hybridMultilevel"/>
    <w:tmpl w:val="C93EE6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E8"/>
    <w:rsid w:val="00196236"/>
    <w:rsid w:val="00342672"/>
    <w:rsid w:val="0061429E"/>
    <w:rsid w:val="006502E8"/>
    <w:rsid w:val="007F62D0"/>
    <w:rsid w:val="00876401"/>
    <w:rsid w:val="009514B4"/>
    <w:rsid w:val="00BA33B3"/>
    <w:rsid w:val="00EE0CFE"/>
    <w:rsid w:val="00F5290D"/>
    <w:rsid w:val="00F64A21"/>
    <w:rsid w:val="00FE1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14B4"/>
    <w:pPr>
      <w:keepNext/>
      <w:autoSpaceDE w:val="0"/>
      <w:autoSpaceDN w:val="0"/>
      <w:adjustRightInd w:val="0"/>
      <w:spacing w:after="0" w:line="240" w:lineRule="auto"/>
      <w:outlineLvl w:val="0"/>
    </w:pPr>
    <w:rPr>
      <w:rFonts w:ascii="LinotypeErgo-Bold" w:hAnsi="LinotypeErgo-Bold" w:cs="LinotypeErgo-Bold"/>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2D0"/>
    <w:pPr>
      <w:ind w:left="720"/>
      <w:contextualSpacing/>
    </w:pPr>
  </w:style>
  <w:style w:type="paragraph" w:styleId="Textoindependiente">
    <w:name w:val="Body Text"/>
    <w:basedOn w:val="Normal"/>
    <w:link w:val="TextoindependienteCar"/>
    <w:uiPriority w:val="99"/>
    <w:unhideWhenUsed/>
    <w:rsid w:val="009514B4"/>
    <w:pPr>
      <w:autoSpaceDE w:val="0"/>
      <w:autoSpaceDN w:val="0"/>
      <w:adjustRightInd w:val="0"/>
      <w:spacing w:after="0" w:line="240" w:lineRule="auto"/>
    </w:pPr>
    <w:rPr>
      <w:rFonts w:ascii="LinotypeErgo-Regular" w:hAnsi="LinotypeErgo-Regular" w:cs="LinotypeErgo-Regular"/>
      <w:sz w:val="20"/>
      <w:szCs w:val="20"/>
    </w:rPr>
  </w:style>
  <w:style w:type="character" w:customStyle="1" w:styleId="TextoindependienteCar">
    <w:name w:val="Texto independiente Car"/>
    <w:basedOn w:val="Fuentedeprrafopredeter"/>
    <w:link w:val="Textoindependiente"/>
    <w:uiPriority w:val="99"/>
    <w:rsid w:val="009514B4"/>
    <w:rPr>
      <w:rFonts w:ascii="LinotypeErgo-Regular" w:hAnsi="LinotypeErgo-Regular" w:cs="LinotypeErgo-Regular"/>
      <w:sz w:val="20"/>
      <w:szCs w:val="20"/>
    </w:rPr>
  </w:style>
  <w:style w:type="character" w:customStyle="1" w:styleId="Ttulo1Car">
    <w:name w:val="Título 1 Car"/>
    <w:basedOn w:val="Fuentedeprrafopredeter"/>
    <w:link w:val="Ttulo1"/>
    <w:uiPriority w:val="9"/>
    <w:rsid w:val="009514B4"/>
    <w:rPr>
      <w:rFonts w:ascii="LinotypeErgo-Bold" w:hAnsi="LinotypeErgo-Bold" w:cs="LinotypeErgo-Bold"/>
      <w:b/>
      <w:bCs/>
      <w:sz w:val="24"/>
      <w:szCs w:val="28"/>
    </w:rPr>
  </w:style>
  <w:style w:type="paragraph" w:styleId="Textoindependiente2">
    <w:name w:val="Body Text 2"/>
    <w:basedOn w:val="Normal"/>
    <w:link w:val="Textoindependiente2Car"/>
    <w:uiPriority w:val="99"/>
    <w:unhideWhenUsed/>
    <w:rsid w:val="00BA33B3"/>
    <w:pPr>
      <w:autoSpaceDE w:val="0"/>
      <w:autoSpaceDN w:val="0"/>
      <w:adjustRightInd w:val="0"/>
      <w:spacing w:after="0" w:line="240" w:lineRule="auto"/>
      <w:jc w:val="both"/>
    </w:pPr>
    <w:rPr>
      <w:rFonts w:ascii="LinotypeErgo-Regular" w:hAnsi="LinotypeErgo-Regular" w:cs="LinotypeErgo-Regular"/>
      <w:sz w:val="20"/>
      <w:szCs w:val="20"/>
    </w:rPr>
  </w:style>
  <w:style w:type="character" w:customStyle="1" w:styleId="Textoindependiente2Car">
    <w:name w:val="Texto independiente 2 Car"/>
    <w:basedOn w:val="Fuentedeprrafopredeter"/>
    <w:link w:val="Textoindependiente2"/>
    <w:uiPriority w:val="99"/>
    <w:rsid w:val="00BA33B3"/>
    <w:rPr>
      <w:rFonts w:ascii="LinotypeErgo-Regular" w:hAnsi="LinotypeErgo-Regular" w:cs="LinotypeErgo-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14B4"/>
    <w:pPr>
      <w:keepNext/>
      <w:autoSpaceDE w:val="0"/>
      <w:autoSpaceDN w:val="0"/>
      <w:adjustRightInd w:val="0"/>
      <w:spacing w:after="0" w:line="240" w:lineRule="auto"/>
      <w:outlineLvl w:val="0"/>
    </w:pPr>
    <w:rPr>
      <w:rFonts w:ascii="LinotypeErgo-Bold" w:hAnsi="LinotypeErgo-Bold" w:cs="LinotypeErgo-Bold"/>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2D0"/>
    <w:pPr>
      <w:ind w:left="720"/>
      <w:contextualSpacing/>
    </w:pPr>
  </w:style>
  <w:style w:type="paragraph" w:styleId="Textoindependiente">
    <w:name w:val="Body Text"/>
    <w:basedOn w:val="Normal"/>
    <w:link w:val="TextoindependienteCar"/>
    <w:uiPriority w:val="99"/>
    <w:unhideWhenUsed/>
    <w:rsid w:val="009514B4"/>
    <w:pPr>
      <w:autoSpaceDE w:val="0"/>
      <w:autoSpaceDN w:val="0"/>
      <w:adjustRightInd w:val="0"/>
      <w:spacing w:after="0" w:line="240" w:lineRule="auto"/>
    </w:pPr>
    <w:rPr>
      <w:rFonts w:ascii="LinotypeErgo-Regular" w:hAnsi="LinotypeErgo-Regular" w:cs="LinotypeErgo-Regular"/>
      <w:sz w:val="20"/>
      <w:szCs w:val="20"/>
    </w:rPr>
  </w:style>
  <w:style w:type="character" w:customStyle="1" w:styleId="TextoindependienteCar">
    <w:name w:val="Texto independiente Car"/>
    <w:basedOn w:val="Fuentedeprrafopredeter"/>
    <w:link w:val="Textoindependiente"/>
    <w:uiPriority w:val="99"/>
    <w:rsid w:val="009514B4"/>
    <w:rPr>
      <w:rFonts w:ascii="LinotypeErgo-Regular" w:hAnsi="LinotypeErgo-Regular" w:cs="LinotypeErgo-Regular"/>
      <w:sz w:val="20"/>
      <w:szCs w:val="20"/>
    </w:rPr>
  </w:style>
  <w:style w:type="character" w:customStyle="1" w:styleId="Ttulo1Car">
    <w:name w:val="Título 1 Car"/>
    <w:basedOn w:val="Fuentedeprrafopredeter"/>
    <w:link w:val="Ttulo1"/>
    <w:uiPriority w:val="9"/>
    <w:rsid w:val="009514B4"/>
    <w:rPr>
      <w:rFonts w:ascii="LinotypeErgo-Bold" w:hAnsi="LinotypeErgo-Bold" w:cs="LinotypeErgo-Bold"/>
      <w:b/>
      <w:bCs/>
      <w:sz w:val="24"/>
      <w:szCs w:val="28"/>
    </w:rPr>
  </w:style>
  <w:style w:type="paragraph" w:styleId="Textoindependiente2">
    <w:name w:val="Body Text 2"/>
    <w:basedOn w:val="Normal"/>
    <w:link w:val="Textoindependiente2Car"/>
    <w:uiPriority w:val="99"/>
    <w:unhideWhenUsed/>
    <w:rsid w:val="00BA33B3"/>
    <w:pPr>
      <w:autoSpaceDE w:val="0"/>
      <w:autoSpaceDN w:val="0"/>
      <w:adjustRightInd w:val="0"/>
      <w:spacing w:after="0" w:line="240" w:lineRule="auto"/>
      <w:jc w:val="both"/>
    </w:pPr>
    <w:rPr>
      <w:rFonts w:ascii="LinotypeErgo-Regular" w:hAnsi="LinotypeErgo-Regular" w:cs="LinotypeErgo-Regular"/>
      <w:sz w:val="20"/>
      <w:szCs w:val="20"/>
    </w:rPr>
  </w:style>
  <w:style w:type="character" w:customStyle="1" w:styleId="Textoindependiente2Car">
    <w:name w:val="Texto independiente 2 Car"/>
    <w:basedOn w:val="Fuentedeprrafopredeter"/>
    <w:link w:val="Textoindependiente2"/>
    <w:uiPriority w:val="99"/>
    <w:rsid w:val="00BA33B3"/>
    <w:rPr>
      <w:rFonts w:ascii="LinotypeErgo-Regular" w:hAnsi="LinotypeErgo-Regular" w:cs="LinotypeErgo-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Lina</cp:lastModifiedBy>
  <cp:revision>6</cp:revision>
  <dcterms:created xsi:type="dcterms:W3CDTF">2016-03-01T17:18:00Z</dcterms:created>
  <dcterms:modified xsi:type="dcterms:W3CDTF">2018-04-24T22:25:00Z</dcterms:modified>
</cp:coreProperties>
</file>