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33" w:rsidRDefault="002B5033" w:rsidP="000B1A08">
      <w:pPr>
        <w:pStyle w:val="Ttulo"/>
      </w:pPr>
      <w:r>
        <w:t>PLANEACIÓN</w:t>
      </w:r>
    </w:p>
    <w:p w:rsidR="002B5033" w:rsidRDefault="003F286F"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La planeación se refi</w:t>
      </w:r>
      <w:r w:rsidR="002B5033">
        <w:rPr>
          <w:rFonts w:ascii="LinotypeErgo-Regular" w:hAnsi="LinotypeErgo-Regular" w:cs="LinotypeErgo-Regular"/>
          <w:color w:val="000000"/>
          <w:sz w:val="20"/>
          <w:szCs w:val="20"/>
        </w:rPr>
        <w:t>ere los lineamientos de carácter general que regulan la aplicación de la auditoría administrativa para garantizar que la cobertura de los factores prioritarios, fuentes de información, investigación preliminar, proyecto de auditoría y d</w:t>
      </w:r>
      <w:r w:rsidR="00D4794F">
        <w:rPr>
          <w:rFonts w:ascii="LinotypeErgo-Regular" w:hAnsi="LinotypeErgo-Regular" w:cs="LinotypeErgo-Regular"/>
          <w:color w:val="000000"/>
          <w:sz w:val="20"/>
          <w:szCs w:val="20"/>
        </w:rPr>
        <w:t>iagnóstico preliminar, sea sufi</w:t>
      </w:r>
      <w:r w:rsidR="002B5033">
        <w:rPr>
          <w:rFonts w:ascii="LinotypeErgo-Regular" w:hAnsi="LinotypeErgo-Regular" w:cs="LinotypeErgo-Regular"/>
          <w:color w:val="000000"/>
          <w:sz w:val="20"/>
          <w:szCs w:val="20"/>
        </w:rPr>
        <w:t>ciente, pertinente y relevante.</w:t>
      </w:r>
    </w:p>
    <w:p w:rsidR="002B5033" w:rsidRPr="00C8745D" w:rsidRDefault="002B5033" w:rsidP="000B1A08">
      <w:pPr>
        <w:autoSpaceDE w:val="0"/>
        <w:autoSpaceDN w:val="0"/>
        <w:adjustRightInd w:val="0"/>
        <w:spacing w:after="0" w:line="240" w:lineRule="auto"/>
        <w:jc w:val="both"/>
        <w:rPr>
          <w:rFonts w:ascii="LinotypeErgo-Bold" w:hAnsi="LinotypeErgo-Bold" w:cs="LinotypeErgo-Bold"/>
          <w:b/>
          <w:bCs/>
          <w:color w:val="000000"/>
          <w:szCs w:val="28"/>
        </w:rPr>
      </w:pPr>
    </w:p>
    <w:p w:rsidR="002B5033" w:rsidRPr="00C8745D" w:rsidRDefault="002B5033" w:rsidP="000B1A08">
      <w:pPr>
        <w:pStyle w:val="Ttulo2"/>
        <w:jc w:val="both"/>
        <w:rPr>
          <w:sz w:val="22"/>
        </w:rPr>
      </w:pPr>
      <w:r w:rsidRPr="00C8745D">
        <w:rPr>
          <w:sz w:val="22"/>
        </w:rPr>
        <w:t>OBJETIVO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En esta etapa, el propósito de la auditoría administrativa es establecer las acciones que se deben desarrollar para instrumentar la auditoría en forma secuencial y ordenada, tomando en cuenta las condiciones que tienen que prevalecer para lograr en tiempo y forma los objetivos establecidos.</w:t>
      </w:r>
    </w:p>
    <w:p w:rsidR="002B5033" w:rsidRPr="00C8745D" w:rsidRDefault="002B5033" w:rsidP="000B1A08">
      <w:pPr>
        <w:autoSpaceDE w:val="0"/>
        <w:autoSpaceDN w:val="0"/>
        <w:adjustRightInd w:val="0"/>
        <w:spacing w:after="0" w:line="240" w:lineRule="auto"/>
        <w:jc w:val="both"/>
        <w:rPr>
          <w:rFonts w:ascii="LinotypeErgo-Bold" w:hAnsi="LinotypeErgo-Bold" w:cs="LinotypeErgo-Bold"/>
          <w:b/>
          <w:bCs/>
          <w:color w:val="000000"/>
          <w:szCs w:val="28"/>
        </w:rPr>
      </w:pPr>
    </w:p>
    <w:p w:rsidR="002B5033" w:rsidRPr="00C8745D" w:rsidRDefault="002B5033" w:rsidP="000B1A08">
      <w:pPr>
        <w:pStyle w:val="Ttulo2"/>
        <w:jc w:val="both"/>
        <w:rPr>
          <w:sz w:val="22"/>
        </w:rPr>
      </w:pPr>
      <w:r w:rsidRPr="00C8745D">
        <w:rPr>
          <w:sz w:val="22"/>
        </w:rPr>
        <w:t>FACTORES A REVISAR</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Como primera medida es necesario determinar los factores que se consideran fundamentales para el estudio de la organización en función de dos vertientes: el proceso administ</w:t>
      </w:r>
      <w:r w:rsidR="003F286F">
        <w:rPr>
          <w:rFonts w:ascii="LinotypeErgo-Regular" w:hAnsi="LinotypeErgo-Regular" w:cs="LinotypeErgo-Regular"/>
          <w:color w:val="000000"/>
          <w:sz w:val="20"/>
          <w:szCs w:val="20"/>
        </w:rPr>
        <w:t>rativo y los elementos específi</w:t>
      </w:r>
      <w:r>
        <w:rPr>
          <w:rFonts w:ascii="LinotypeErgo-Regular" w:hAnsi="LinotypeErgo-Regular" w:cs="LinotypeErgo-Regular"/>
          <w:color w:val="000000"/>
          <w:sz w:val="20"/>
          <w:szCs w:val="20"/>
        </w:rPr>
        <w:t>cos que forman parte de su funcionamiento.</w:t>
      </w:r>
    </w:p>
    <w:p w:rsidR="002B5033" w:rsidRDefault="002B5033" w:rsidP="000B1A08">
      <w:pPr>
        <w:pStyle w:val="Textoindependiente"/>
      </w:pPr>
      <w:r>
        <w:t>En el primer caso, se incorporan las etapas del proceso admin</w:t>
      </w:r>
      <w:r w:rsidR="003F286F">
        <w:t>istrativo y se defi</w:t>
      </w:r>
      <w:r>
        <w:t>nen los componentes que lo fundamentan, las cuales permiten realizar un análisis lógico de la organización, ya que secuencian y relacionan todos sus componentes en forma natural y congruente.</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En el segundo caso se incluye una relación de los elemento</w:t>
      </w:r>
      <w:r w:rsidR="003F286F">
        <w:rPr>
          <w:rFonts w:ascii="LinotypeErgo-Regular" w:hAnsi="LinotypeErgo-Regular" w:cs="LinotypeErgo-Regular"/>
          <w:color w:val="000000"/>
          <w:sz w:val="20"/>
          <w:szCs w:val="20"/>
        </w:rPr>
        <w:t>s específi</w:t>
      </w:r>
      <w:r>
        <w:rPr>
          <w:rFonts w:ascii="LinotypeErgo-Regular" w:hAnsi="LinotypeErgo-Regular" w:cs="LinotypeErgo-Regular"/>
          <w:color w:val="000000"/>
          <w:sz w:val="20"/>
          <w:szCs w:val="20"/>
        </w:rPr>
        <w:t>cos que complementan el proceso administrativo. Tales elementos especí</w:t>
      </w:r>
      <w:r w:rsidR="003F286F">
        <w:rPr>
          <w:rFonts w:ascii="LinotypeErgo-Regular" w:hAnsi="LinotypeErgo-Regular" w:cs="LinotypeErgo-Regular"/>
          <w:color w:val="000000"/>
          <w:sz w:val="20"/>
          <w:szCs w:val="20"/>
        </w:rPr>
        <w:t>fi</w:t>
      </w:r>
      <w:r>
        <w:rPr>
          <w:rFonts w:ascii="LinotypeErgo-Regular" w:hAnsi="LinotypeErgo-Regular" w:cs="LinotypeErgo-Regular"/>
          <w:color w:val="000000"/>
          <w:sz w:val="20"/>
          <w:szCs w:val="20"/>
        </w:rPr>
        <w:t>cos se asocian con atributos fundamentales que enmarcan su fi n y función, lo que permite determinar su contribución particular al proceso en su conjunto y al funcionamiento de la organización.</w:t>
      </w:r>
    </w:p>
    <w:p w:rsidR="002B5033" w:rsidRDefault="002B5033" w:rsidP="000B1A08">
      <w:pPr>
        <w:autoSpaceDE w:val="0"/>
        <w:autoSpaceDN w:val="0"/>
        <w:adjustRightInd w:val="0"/>
        <w:spacing w:after="0" w:line="240" w:lineRule="auto"/>
        <w:jc w:val="both"/>
        <w:rPr>
          <w:rFonts w:ascii="LinotypeErgo-Medium" w:hAnsi="LinotypeErgo-Medium" w:cs="LinotypeErgo-Medium"/>
          <w:color w:val="000000"/>
          <w:sz w:val="20"/>
          <w:szCs w:val="20"/>
        </w:rPr>
      </w:pPr>
    </w:p>
    <w:tbl>
      <w:tblPr>
        <w:tblStyle w:val="Tablaconcuadrcula"/>
        <w:tblW w:w="0" w:type="auto"/>
        <w:tblLook w:val="04A0" w:firstRow="1" w:lastRow="0" w:firstColumn="1" w:lastColumn="0" w:noHBand="0" w:noVBand="1"/>
      </w:tblPr>
      <w:tblGrid>
        <w:gridCol w:w="3544"/>
        <w:gridCol w:w="3118"/>
        <w:gridCol w:w="4253"/>
      </w:tblGrid>
      <w:tr w:rsidR="007F2913" w:rsidTr="002E7F41">
        <w:tc>
          <w:tcPr>
            <w:tcW w:w="10915" w:type="dxa"/>
            <w:gridSpan w:val="3"/>
            <w:vAlign w:val="center"/>
          </w:tcPr>
          <w:p w:rsidR="007F2913" w:rsidRPr="00C8745D" w:rsidRDefault="007F2913" w:rsidP="000B1A08">
            <w:pPr>
              <w:autoSpaceDE w:val="0"/>
              <w:autoSpaceDN w:val="0"/>
              <w:adjustRightInd w:val="0"/>
              <w:jc w:val="both"/>
              <w:rPr>
                <w:rFonts w:ascii="LinotypeErgo-Medium" w:hAnsi="LinotypeErgo-Medium" w:cs="LinotypeErgo-Medium"/>
                <w:b/>
                <w:color w:val="000000"/>
                <w:sz w:val="20"/>
                <w:szCs w:val="20"/>
              </w:rPr>
            </w:pPr>
            <w:r w:rsidRPr="00C8745D">
              <w:rPr>
                <w:rFonts w:ascii="LinotypeErgo-Medium" w:hAnsi="LinotypeErgo-Medium" w:cs="LinotypeErgo-Medium"/>
                <w:b/>
                <w:color w:val="000000"/>
                <w:sz w:val="20"/>
                <w:szCs w:val="20"/>
              </w:rPr>
              <w:t>PROCESO ADMINISTRATIVO</w:t>
            </w:r>
          </w:p>
        </w:tc>
      </w:tr>
      <w:tr w:rsidR="007F2913" w:rsidTr="002E7F41">
        <w:tc>
          <w:tcPr>
            <w:tcW w:w="6662" w:type="dxa"/>
            <w:gridSpan w:val="2"/>
            <w:tcBorders>
              <w:bottom w:val="single" w:sz="4" w:space="0" w:color="auto"/>
            </w:tcBorders>
            <w:vAlign w:val="center"/>
          </w:tcPr>
          <w:p w:rsidR="007F2913" w:rsidRPr="00C8745D" w:rsidRDefault="007F2913" w:rsidP="000B1A08">
            <w:pPr>
              <w:autoSpaceDE w:val="0"/>
              <w:autoSpaceDN w:val="0"/>
              <w:adjustRightInd w:val="0"/>
              <w:jc w:val="center"/>
              <w:rPr>
                <w:rFonts w:ascii="LinotypeErgo-Regular" w:hAnsi="LinotypeErgo-Regular" w:cs="LinotypeErgo-Regular"/>
                <w:b/>
                <w:color w:val="000000"/>
                <w:sz w:val="20"/>
                <w:szCs w:val="20"/>
              </w:rPr>
            </w:pPr>
            <w:r w:rsidRPr="00C8745D">
              <w:rPr>
                <w:rFonts w:ascii="LinotypeErgo-Regular" w:hAnsi="LinotypeErgo-Regular" w:cs="LinotypeErgo-Regular"/>
                <w:b/>
                <w:color w:val="000000"/>
                <w:sz w:val="20"/>
                <w:szCs w:val="20"/>
              </w:rPr>
              <w:t>ETAPA</w:t>
            </w:r>
          </w:p>
        </w:tc>
        <w:tc>
          <w:tcPr>
            <w:tcW w:w="4253" w:type="dxa"/>
            <w:tcBorders>
              <w:bottom w:val="single" w:sz="4" w:space="0" w:color="auto"/>
            </w:tcBorders>
          </w:tcPr>
          <w:p w:rsidR="007F2913" w:rsidRPr="00C8745D" w:rsidRDefault="007F2913" w:rsidP="000B1A08">
            <w:pPr>
              <w:autoSpaceDE w:val="0"/>
              <w:autoSpaceDN w:val="0"/>
              <w:adjustRightInd w:val="0"/>
              <w:jc w:val="center"/>
              <w:rPr>
                <w:rFonts w:ascii="LinotypeErgo-Regular" w:hAnsi="LinotypeErgo-Regular" w:cs="LinotypeErgo-Regular"/>
                <w:b/>
                <w:color w:val="000000"/>
                <w:sz w:val="20"/>
                <w:szCs w:val="20"/>
              </w:rPr>
            </w:pPr>
            <w:r w:rsidRPr="00C8745D">
              <w:rPr>
                <w:rFonts w:ascii="LinotypeErgo-Regular" w:hAnsi="LinotypeErgo-Regular" w:cs="LinotypeErgo-Regular"/>
                <w:b/>
                <w:color w:val="000000"/>
                <w:sz w:val="20"/>
                <w:szCs w:val="20"/>
              </w:rPr>
              <w:t>PROPÓSITO ESTRATÉGICO</w:t>
            </w:r>
          </w:p>
        </w:tc>
      </w:tr>
      <w:tr w:rsidR="007F2913" w:rsidTr="002E7F41">
        <w:tc>
          <w:tcPr>
            <w:tcW w:w="3544" w:type="dxa"/>
            <w:tcBorders>
              <w:bottom w:val="single" w:sz="4" w:space="0" w:color="auto"/>
              <w:right w:val="nil"/>
            </w:tcBorders>
          </w:tcPr>
          <w:p w:rsidR="007F2913" w:rsidRPr="007F2913" w:rsidRDefault="007F2913" w:rsidP="000B1A08">
            <w:pPr>
              <w:pStyle w:val="Ttulo1"/>
              <w:jc w:val="both"/>
              <w:outlineLvl w:val="0"/>
            </w:pPr>
            <w:r w:rsidRPr="007F2913">
              <w:t>Planeación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Visión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Misión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Objetivos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Metas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Estrategias/tácticas</w:t>
            </w:r>
          </w:p>
          <w:p w:rsidR="007F2913" w:rsidRPr="002B503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Procesos</w:t>
            </w:r>
          </w:p>
        </w:tc>
        <w:tc>
          <w:tcPr>
            <w:tcW w:w="3118" w:type="dxa"/>
            <w:tcBorders>
              <w:top w:val="single" w:sz="4" w:space="0" w:color="auto"/>
              <w:left w:val="nil"/>
              <w:bottom w:val="single" w:sz="4" w:space="0" w:color="auto"/>
              <w:right w:val="single" w:sz="4" w:space="0" w:color="auto"/>
            </w:tcBorders>
          </w:tcPr>
          <w:p w:rsidR="007F2913" w:rsidRDefault="007F2913" w:rsidP="000B1A08">
            <w:pPr>
              <w:autoSpaceDE w:val="0"/>
              <w:autoSpaceDN w:val="0"/>
              <w:adjustRightInd w:val="0"/>
              <w:jc w:val="both"/>
              <w:rPr>
                <w:rFonts w:ascii="LinotypeErgo-Regular" w:hAnsi="LinotypeErgo-Regular" w:cs="LinotypeErgo-Regular"/>
                <w:color w:val="000000"/>
                <w:sz w:val="18"/>
                <w:szCs w:val="18"/>
              </w:rPr>
            </w:pP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Políticas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Procedimientos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Programas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Enfoques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Niveles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Horizonte</w:t>
            </w:r>
          </w:p>
        </w:tc>
        <w:tc>
          <w:tcPr>
            <w:tcW w:w="4253" w:type="dxa"/>
            <w:tcBorders>
              <w:left w:val="single" w:sz="4" w:space="0" w:color="auto"/>
            </w:tcBorders>
          </w:tcPr>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Definir el marco de actuación de la organización</w:t>
            </w:r>
          </w:p>
          <w:p w:rsidR="007F2913" w:rsidRDefault="007F2913" w:rsidP="000B1A08">
            <w:pPr>
              <w:autoSpaceDE w:val="0"/>
              <w:autoSpaceDN w:val="0"/>
              <w:adjustRightInd w:val="0"/>
              <w:jc w:val="both"/>
              <w:rPr>
                <w:rFonts w:ascii="LinotypeErgo-Medium" w:hAnsi="LinotypeErgo-Medium" w:cs="LinotypeErgo-Medium"/>
                <w:color w:val="000000"/>
                <w:sz w:val="20"/>
                <w:szCs w:val="20"/>
              </w:rPr>
            </w:pPr>
          </w:p>
        </w:tc>
      </w:tr>
      <w:tr w:rsidR="007F2913" w:rsidTr="002E7F41">
        <w:tc>
          <w:tcPr>
            <w:tcW w:w="3544" w:type="dxa"/>
            <w:tcBorders>
              <w:top w:val="single" w:sz="4" w:space="0" w:color="auto"/>
              <w:bottom w:val="single" w:sz="4" w:space="0" w:color="auto"/>
              <w:right w:val="nil"/>
            </w:tcBorders>
          </w:tcPr>
          <w:p w:rsidR="007F2913" w:rsidRPr="007F2913" w:rsidRDefault="007F2913" w:rsidP="000B1A08">
            <w:pPr>
              <w:pStyle w:val="Ttulo1"/>
              <w:jc w:val="both"/>
              <w:outlineLvl w:val="0"/>
            </w:pPr>
            <w:r w:rsidRPr="007F2913">
              <w:t>Organización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Estructura organizacional</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División y distribución de funciones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Cultura organizacional</w:t>
            </w:r>
          </w:p>
          <w:p w:rsidR="007F2913" w:rsidRPr="002B503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Recursos humanos</w:t>
            </w:r>
          </w:p>
        </w:tc>
        <w:tc>
          <w:tcPr>
            <w:tcW w:w="3118" w:type="dxa"/>
            <w:tcBorders>
              <w:top w:val="single" w:sz="4" w:space="0" w:color="auto"/>
              <w:left w:val="nil"/>
              <w:bottom w:val="single" w:sz="4" w:space="0" w:color="auto"/>
              <w:right w:val="single" w:sz="4" w:space="0" w:color="auto"/>
            </w:tcBorders>
          </w:tcPr>
          <w:p w:rsidR="007F2913" w:rsidRDefault="007F2913" w:rsidP="000B1A08">
            <w:pPr>
              <w:autoSpaceDE w:val="0"/>
              <w:autoSpaceDN w:val="0"/>
              <w:adjustRightInd w:val="0"/>
              <w:jc w:val="both"/>
              <w:rPr>
                <w:rFonts w:ascii="LinotypeErgo-Regular" w:hAnsi="LinotypeErgo-Regular" w:cs="LinotypeErgo-Regular"/>
                <w:color w:val="000000"/>
                <w:sz w:val="18"/>
                <w:szCs w:val="18"/>
              </w:rPr>
            </w:pP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Cambio organizacional</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Estudios administrativos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Instrumentos técnicos de apoyo</w:t>
            </w:r>
          </w:p>
        </w:tc>
        <w:tc>
          <w:tcPr>
            <w:tcW w:w="4253" w:type="dxa"/>
            <w:tcBorders>
              <w:left w:val="single" w:sz="4" w:space="0" w:color="auto"/>
            </w:tcBorders>
          </w:tcPr>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Diseñar e instrumentar la infraestructura para el funcionamiento de la organización</w:t>
            </w:r>
          </w:p>
          <w:p w:rsidR="007F2913" w:rsidRDefault="007F2913" w:rsidP="000B1A08">
            <w:pPr>
              <w:autoSpaceDE w:val="0"/>
              <w:autoSpaceDN w:val="0"/>
              <w:adjustRightInd w:val="0"/>
              <w:jc w:val="both"/>
              <w:rPr>
                <w:rFonts w:ascii="LinotypeErgo-Medium" w:hAnsi="LinotypeErgo-Medium" w:cs="LinotypeErgo-Medium"/>
                <w:color w:val="000000"/>
                <w:sz w:val="20"/>
                <w:szCs w:val="20"/>
              </w:rPr>
            </w:pPr>
          </w:p>
        </w:tc>
      </w:tr>
      <w:tr w:rsidR="007F2913" w:rsidTr="002E7F41">
        <w:tc>
          <w:tcPr>
            <w:tcW w:w="3544" w:type="dxa"/>
            <w:tcBorders>
              <w:top w:val="single" w:sz="4" w:space="0" w:color="auto"/>
              <w:bottom w:val="single" w:sz="4" w:space="0" w:color="auto"/>
              <w:right w:val="nil"/>
            </w:tcBorders>
          </w:tcPr>
          <w:p w:rsidR="007F2913" w:rsidRPr="007F2913" w:rsidRDefault="007F2913" w:rsidP="000B1A08">
            <w:pPr>
              <w:pStyle w:val="Ttulo1"/>
              <w:jc w:val="both"/>
              <w:outlineLvl w:val="0"/>
            </w:pPr>
            <w:r w:rsidRPr="007F2913">
              <w:t>Dirección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Liderazgo</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Comunicación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Grupos y equipos de trabajo</w:t>
            </w:r>
          </w:p>
          <w:p w:rsidR="007F2913" w:rsidRPr="002B503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Manejo del estrés, el conflicto y la crisis</w:t>
            </w:r>
          </w:p>
        </w:tc>
        <w:tc>
          <w:tcPr>
            <w:tcW w:w="3118" w:type="dxa"/>
            <w:tcBorders>
              <w:top w:val="single" w:sz="4" w:space="0" w:color="auto"/>
              <w:left w:val="nil"/>
              <w:bottom w:val="single" w:sz="4" w:space="0" w:color="auto"/>
              <w:right w:val="single" w:sz="4" w:space="0" w:color="auto"/>
            </w:tcBorders>
          </w:tcPr>
          <w:p w:rsidR="007F2913" w:rsidRDefault="007F2913" w:rsidP="000B1A08">
            <w:pPr>
              <w:autoSpaceDE w:val="0"/>
              <w:autoSpaceDN w:val="0"/>
              <w:adjustRightInd w:val="0"/>
              <w:jc w:val="both"/>
              <w:rPr>
                <w:rFonts w:ascii="LinotypeErgo-Regular" w:hAnsi="LinotypeErgo-Regular" w:cs="LinotypeErgo-Regular"/>
                <w:color w:val="000000"/>
                <w:sz w:val="18"/>
                <w:szCs w:val="18"/>
              </w:rPr>
            </w:pP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Tecnología de la información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Toma de decisiones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Creatividad e innovación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Motivación</w:t>
            </w:r>
          </w:p>
        </w:tc>
        <w:tc>
          <w:tcPr>
            <w:tcW w:w="4253" w:type="dxa"/>
            <w:tcBorders>
              <w:left w:val="single" w:sz="4" w:space="0" w:color="auto"/>
            </w:tcBorders>
          </w:tcPr>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Tomar las decisiones pertinentes para regular la gestión de la organización</w:t>
            </w:r>
          </w:p>
          <w:p w:rsidR="007F2913" w:rsidRDefault="007F2913" w:rsidP="000B1A08">
            <w:pPr>
              <w:autoSpaceDE w:val="0"/>
              <w:autoSpaceDN w:val="0"/>
              <w:adjustRightInd w:val="0"/>
              <w:jc w:val="both"/>
              <w:rPr>
                <w:rFonts w:ascii="LinotypeErgo-Medium" w:hAnsi="LinotypeErgo-Medium" w:cs="LinotypeErgo-Medium"/>
                <w:color w:val="000000"/>
                <w:sz w:val="20"/>
                <w:szCs w:val="20"/>
              </w:rPr>
            </w:pPr>
          </w:p>
        </w:tc>
      </w:tr>
      <w:tr w:rsidR="007F2913" w:rsidTr="002E7F41">
        <w:tc>
          <w:tcPr>
            <w:tcW w:w="3544" w:type="dxa"/>
            <w:tcBorders>
              <w:top w:val="single" w:sz="4" w:space="0" w:color="auto"/>
              <w:bottom w:val="single" w:sz="4" w:space="0" w:color="auto"/>
              <w:right w:val="nil"/>
            </w:tcBorders>
          </w:tcPr>
          <w:p w:rsidR="007F2913" w:rsidRPr="007F2913" w:rsidRDefault="007F2913" w:rsidP="000B1A08">
            <w:pPr>
              <w:autoSpaceDE w:val="0"/>
              <w:autoSpaceDN w:val="0"/>
              <w:adjustRightInd w:val="0"/>
              <w:jc w:val="both"/>
              <w:rPr>
                <w:rFonts w:ascii="LinotypeErgo-Regular" w:hAnsi="LinotypeErgo-Regular" w:cs="LinotypeErgo-Regular"/>
                <w:b/>
                <w:color w:val="000000"/>
                <w:sz w:val="18"/>
                <w:szCs w:val="18"/>
              </w:rPr>
            </w:pPr>
            <w:r w:rsidRPr="007F2913">
              <w:rPr>
                <w:rFonts w:ascii="LinotypeErgo-Regular" w:hAnsi="LinotypeErgo-Regular" w:cs="LinotypeErgo-Regular"/>
                <w:b/>
                <w:color w:val="000000"/>
                <w:sz w:val="18"/>
                <w:szCs w:val="18"/>
              </w:rPr>
              <w:t>Control</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Naturaleza</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Sistemas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Niveles</w:t>
            </w:r>
          </w:p>
          <w:p w:rsidR="007F2913" w:rsidRPr="002B503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Proceso</w:t>
            </w:r>
          </w:p>
        </w:tc>
        <w:tc>
          <w:tcPr>
            <w:tcW w:w="3118" w:type="dxa"/>
            <w:tcBorders>
              <w:top w:val="single" w:sz="4" w:space="0" w:color="auto"/>
              <w:left w:val="nil"/>
              <w:bottom w:val="single" w:sz="4" w:space="0" w:color="auto"/>
              <w:right w:val="single" w:sz="4" w:space="0" w:color="auto"/>
            </w:tcBorders>
          </w:tcPr>
          <w:p w:rsidR="007F2913" w:rsidRDefault="007F2913" w:rsidP="000B1A08">
            <w:pPr>
              <w:autoSpaceDE w:val="0"/>
              <w:autoSpaceDN w:val="0"/>
              <w:adjustRightInd w:val="0"/>
              <w:jc w:val="both"/>
              <w:rPr>
                <w:rFonts w:ascii="LinotypeErgo-Regular" w:hAnsi="LinotypeErgo-Regular" w:cs="LinotypeErgo-Regular"/>
                <w:color w:val="000000"/>
                <w:sz w:val="18"/>
                <w:szCs w:val="18"/>
              </w:rPr>
            </w:pP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Áreas de aplicación</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Herramientas</w:t>
            </w:r>
          </w:p>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Calidad</w:t>
            </w:r>
          </w:p>
        </w:tc>
        <w:tc>
          <w:tcPr>
            <w:tcW w:w="4253" w:type="dxa"/>
            <w:tcBorders>
              <w:left w:val="single" w:sz="4" w:space="0" w:color="auto"/>
            </w:tcBorders>
          </w:tcPr>
          <w:p w:rsidR="007F2913" w:rsidRDefault="007F2913"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Medición del progreso de las acciones en función del desempeño</w:t>
            </w:r>
          </w:p>
          <w:p w:rsidR="007F2913" w:rsidRDefault="007F2913" w:rsidP="000B1A08">
            <w:pPr>
              <w:autoSpaceDE w:val="0"/>
              <w:autoSpaceDN w:val="0"/>
              <w:adjustRightInd w:val="0"/>
              <w:jc w:val="both"/>
              <w:rPr>
                <w:rFonts w:ascii="LinotypeErgo-Medium" w:hAnsi="LinotypeErgo-Medium" w:cs="LinotypeErgo-Medium"/>
                <w:color w:val="000000"/>
                <w:sz w:val="20"/>
                <w:szCs w:val="20"/>
              </w:rPr>
            </w:pPr>
          </w:p>
        </w:tc>
      </w:tr>
    </w:tbl>
    <w:tbl>
      <w:tblPr>
        <w:tblStyle w:val="Tablaconcuadrcula"/>
        <w:tblpPr w:leftFromText="141" w:rightFromText="141" w:vertAnchor="text" w:horzAnchor="margin" w:tblpY="329"/>
        <w:tblW w:w="0" w:type="auto"/>
        <w:tblLook w:val="04A0" w:firstRow="1" w:lastRow="0" w:firstColumn="1" w:lastColumn="0" w:noHBand="0" w:noVBand="1"/>
      </w:tblPr>
      <w:tblGrid>
        <w:gridCol w:w="4029"/>
        <w:gridCol w:w="6708"/>
      </w:tblGrid>
      <w:tr w:rsidR="002E7F41" w:rsidTr="00C8745D">
        <w:trPr>
          <w:trHeight w:val="215"/>
        </w:trPr>
        <w:tc>
          <w:tcPr>
            <w:tcW w:w="4029" w:type="dxa"/>
          </w:tcPr>
          <w:p w:rsidR="002E7F41" w:rsidRPr="00C8745D" w:rsidRDefault="002E7F41" w:rsidP="000B1A08">
            <w:pPr>
              <w:autoSpaceDE w:val="0"/>
              <w:autoSpaceDN w:val="0"/>
              <w:adjustRightInd w:val="0"/>
              <w:jc w:val="both"/>
              <w:rPr>
                <w:rFonts w:ascii="LinotypeErgo-Medium" w:hAnsi="LinotypeErgo-Medium" w:cs="LinotypeErgo-Medium"/>
                <w:b/>
                <w:color w:val="000000"/>
                <w:sz w:val="20"/>
                <w:szCs w:val="20"/>
              </w:rPr>
            </w:pPr>
            <w:r w:rsidRPr="00C8745D">
              <w:rPr>
                <w:rFonts w:ascii="LinotypeErgo-Regular" w:hAnsi="LinotypeErgo-Regular" w:cs="LinotypeErgo-Regular"/>
                <w:b/>
                <w:color w:val="000000"/>
                <w:sz w:val="20"/>
                <w:szCs w:val="20"/>
              </w:rPr>
              <w:t>ELEMENTOS ESPECÍFICOS</w:t>
            </w:r>
          </w:p>
        </w:tc>
        <w:tc>
          <w:tcPr>
            <w:tcW w:w="6708" w:type="dxa"/>
          </w:tcPr>
          <w:p w:rsidR="002E7F41" w:rsidRPr="00C8745D" w:rsidRDefault="002E7F41" w:rsidP="000B1A08">
            <w:pPr>
              <w:autoSpaceDE w:val="0"/>
              <w:autoSpaceDN w:val="0"/>
              <w:adjustRightInd w:val="0"/>
              <w:jc w:val="both"/>
              <w:rPr>
                <w:rFonts w:ascii="LinotypeErgo-Regular" w:hAnsi="LinotypeErgo-Regular" w:cs="LinotypeErgo-Regular"/>
                <w:b/>
                <w:color w:val="000000"/>
                <w:sz w:val="20"/>
                <w:szCs w:val="20"/>
              </w:rPr>
            </w:pPr>
            <w:r w:rsidRPr="00C8745D">
              <w:rPr>
                <w:rFonts w:ascii="LinotypeErgo-Regular" w:hAnsi="LinotypeErgo-Regular" w:cs="LinotypeErgo-Regular"/>
                <w:b/>
                <w:color w:val="000000"/>
                <w:sz w:val="20"/>
                <w:szCs w:val="20"/>
              </w:rPr>
              <w:t>ATRIBUTO FUNDAMENTAL</w:t>
            </w:r>
          </w:p>
        </w:tc>
      </w:tr>
      <w:tr w:rsidR="002E7F41" w:rsidTr="00C8745D">
        <w:trPr>
          <w:trHeight w:val="187"/>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20"/>
                <w:szCs w:val="20"/>
              </w:rPr>
            </w:pPr>
            <w:r>
              <w:rPr>
                <w:rFonts w:ascii="LinotypeErgo-Regular" w:hAnsi="LinotypeErgo-Regular" w:cs="LinotypeErgo-Regular"/>
                <w:color w:val="000000"/>
                <w:sz w:val="18"/>
                <w:szCs w:val="18"/>
              </w:rPr>
              <w:t>• Adquisiciones</w:t>
            </w:r>
          </w:p>
        </w:tc>
        <w:tc>
          <w:tcPr>
            <w:tcW w:w="6708" w:type="dxa"/>
          </w:tcPr>
          <w:p w:rsidR="002E7F41" w:rsidRPr="002B5033"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Abastecimiento de recursos</w:t>
            </w:r>
          </w:p>
        </w:tc>
      </w:tr>
      <w:tr w:rsidR="002E7F41" w:rsidTr="00C8745D">
        <w:trPr>
          <w:trHeight w:val="187"/>
        </w:trPr>
        <w:tc>
          <w:tcPr>
            <w:tcW w:w="4029" w:type="dxa"/>
          </w:tcPr>
          <w:p w:rsidR="002E7F41" w:rsidRPr="003F286F"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Almacenes e inventarios</w:t>
            </w:r>
          </w:p>
        </w:tc>
        <w:tc>
          <w:tcPr>
            <w:tcW w:w="6708" w:type="dxa"/>
          </w:tcPr>
          <w:p w:rsidR="002E7F41" w:rsidRPr="002B5033"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Resguardo y canalización de recursos</w:t>
            </w:r>
          </w:p>
        </w:tc>
      </w:tr>
      <w:tr w:rsidR="002E7F41" w:rsidTr="00C8745D">
        <w:trPr>
          <w:trHeight w:val="201"/>
        </w:trPr>
        <w:tc>
          <w:tcPr>
            <w:tcW w:w="4029" w:type="dxa"/>
          </w:tcPr>
          <w:p w:rsidR="002E7F41" w:rsidRPr="003F286F"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Asesoría externa</w:t>
            </w:r>
          </w:p>
        </w:tc>
        <w:tc>
          <w:tcPr>
            <w:tcW w:w="6708" w:type="dxa"/>
          </w:tcPr>
          <w:p w:rsidR="002E7F41" w:rsidRPr="002B5033"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Soporte especializado con visión de negocio</w:t>
            </w:r>
          </w:p>
        </w:tc>
      </w:tr>
      <w:tr w:rsidR="002E7F41" w:rsidTr="00C8745D">
        <w:trPr>
          <w:trHeight w:val="187"/>
        </w:trPr>
        <w:tc>
          <w:tcPr>
            <w:tcW w:w="4029" w:type="dxa"/>
          </w:tcPr>
          <w:p w:rsidR="002E7F41" w:rsidRPr="003F286F"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Asesoría interna</w:t>
            </w:r>
          </w:p>
        </w:tc>
        <w:tc>
          <w:tcPr>
            <w:tcW w:w="6708" w:type="dxa"/>
          </w:tcPr>
          <w:p w:rsidR="002E7F41" w:rsidRPr="002B5033"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Asistencia para mejorar el desempeño</w:t>
            </w:r>
          </w:p>
        </w:tc>
      </w:tr>
      <w:tr w:rsidR="002E7F41" w:rsidTr="00C8745D">
        <w:trPr>
          <w:trHeight w:val="201"/>
        </w:trPr>
        <w:tc>
          <w:tcPr>
            <w:tcW w:w="4029" w:type="dxa"/>
          </w:tcPr>
          <w:p w:rsidR="002E7F41" w:rsidRPr="003F286F"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Coordinación</w:t>
            </w:r>
          </w:p>
        </w:tc>
        <w:tc>
          <w:tcPr>
            <w:tcW w:w="6708" w:type="dxa"/>
          </w:tcPr>
          <w:p w:rsidR="002E7F41" w:rsidRPr="002B5033"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Determina la unidad de acción</w:t>
            </w:r>
          </w:p>
        </w:tc>
      </w:tr>
      <w:tr w:rsidR="002E7F41" w:rsidTr="00C8745D">
        <w:trPr>
          <w:trHeight w:val="187"/>
        </w:trPr>
        <w:tc>
          <w:tcPr>
            <w:tcW w:w="4029" w:type="dxa"/>
          </w:tcPr>
          <w:p w:rsidR="002E7F41" w:rsidRPr="003F286F"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Distribución del espacio</w:t>
            </w:r>
          </w:p>
        </w:tc>
        <w:tc>
          <w:tcPr>
            <w:tcW w:w="6708" w:type="dxa"/>
          </w:tcPr>
          <w:p w:rsidR="002E7F41" w:rsidRPr="002B5033"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Disposición de instalaciones para el flujo del trabajo</w:t>
            </w:r>
          </w:p>
        </w:tc>
      </w:tr>
      <w:tr w:rsidR="002E7F41" w:rsidTr="00C8745D">
        <w:trPr>
          <w:trHeight w:val="201"/>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Exportaciones</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Alternativa de expansión</w:t>
            </w:r>
          </w:p>
        </w:tc>
      </w:tr>
      <w:tr w:rsidR="002E7F41" w:rsidTr="00C8745D">
        <w:trPr>
          <w:trHeight w:val="187"/>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Globalización</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Apertura a un mercado mundial</w:t>
            </w:r>
          </w:p>
        </w:tc>
      </w:tr>
      <w:tr w:rsidR="002E7F41" w:rsidTr="00C8745D">
        <w:trPr>
          <w:trHeight w:val="201"/>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Importaciones</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Insumos de origen extranjero</w:t>
            </w:r>
          </w:p>
        </w:tc>
      </w:tr>
      <w:tr w:rsidR="002E7F41" w:rsidTr="00C8745D">
        <w:trPr>
          <w:trHeight w:val="187"/>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Informática</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Manejo alterno de información</w:t>
            </w:r>
          </w:p>
        </w:tc>
      </w:tr>
      <w:tr w:rsidR="002E7F41" w:rsidTr="00C8745D">
        <w:trPr>
          <w:trHeight w:val="201"/>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Investigación y desarrollo</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Innovación de valor</w:t>
            </w:r>
          </w:p>
        </w:tc>
      </w:tr>
      <w:tr w:rsidR="002E7F41" w:rsidTr="00C8745D">
        <w:trPr>
          <w:trHeight w:val="187"/>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xml:space="preserve">• Marketing </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Desplazamiento y ubicación de productos</w:t>
            </w:r>
          </w:p>
        </w:tc>
      </w:tr>
      <w:tr w:rsidR="002E7F41" w:rsidTr="00C8745D">
        <w:trPr>
          <w:trHeight w:val="201"/>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Operaciones</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Generación de productos y/o servicios con un valor agregado</w:t>
            </w:r>
          </w:p>
        </w:tc>
      </w:tr>
      <w:tr w:rsidR="002E7F41" w:rsidTr="00C8745D">
        <w:trPr>
          <w:trHeight w:val="187"/>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Proveedores</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Suministro de insumos</w:t>
            </w:r>
          </w:p>
        </w:tc>
      </w:tr>
      <w:tr w:rsidR="002E7F41" w:rsidTr="00C8745D">
        <w:trPr>
          <w:trHeight w:val="201"/>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Proyectos</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Promueven la unidad de propósito</w:t>
            </w:r>
          </w:p>
        </w:tc>
      </w:tr>
      <w:tr w:rsidR="002E7F41" w:rsidTr="00C8745D">
        <w:trPr>
          <w:trHeight w:val="187"/>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Recursos financieros y contabilidad</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Manejo, registro y control de recursos</w:t>
            </w:r>
          </w:p>
        </w:tc>
      </w:tr>
      <w:tr w:rsidR="002E7F41" w:rsidTr="00C8745D">
        <w:trPr>
          <w:trHeight w:val="187"/>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Servicio a clientes</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Capacidad de respuesta</w:t>
            </w:r>
          </w:p>
        </w:tc>
      </w:tr>
      <w:tr w:rsidR="002E7F41" w:rsidTr="00C8745D">
        <w:trPr>
          <w:trHeight w:val="201"/>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Servicios generales</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Desarrollo de condiciones de operación</w:t>
            </w:r>
          </w:p>
        </w:tc>
      </w:tr>
      <w:tr w:rsidR="002E7F41" w:rsidTr="00C8745D">
        <w:trPr>
          <w:trHeight w:val="201"/>
        </w:trPr>
        <w:tc>
          <w:tcPr>
            <w:tcW w:w="4029"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 Sistemas</w:t>
            </w:r>
          </w:p>
        </w:tc>
        <w:tc>
          <w:tcPr>
            <w:tcW w:w="6708" w:type="dxa"/>
          </w:tcPr>
          <w:p w:rsidR="002E7F41" w:rsidRDefault="002E7F41" w:rsidP="000B1A08">
            <w:pPr>
              <w:autoSpaceDE w:val="0"/>
              <w:autoSpaceDN w:val="0"/>
              <w:adjustRightInd w:val="0"/>
              <w:jc w:val="both"/>
              <w:rPr>
                <w:rFonts w:ascii="LinotypeErgo-Regular" w:hAnsi="LinotypeErgo-Regular" w:cs="LinotypeErgo-Regular"/>
                <w:color w:val="000000"/>
                <w:sz w:val="18"/>
                <w:szCs w:val="18"/>
              </w:rPr>
            </w:pPr>
            <w:r>
              <w:rPr>
                <w:rFonts w:ascii="LinotypeErgo-Regular" w:hAnsi="LinotypeErgo-Regular" w:cs="LinotypeErgo-Regular"/>
                <w:color w:val="000000"/>
                <w:sz w:val="18"/>
                <w:szCs w:val="18"/>
              </w:rPr>
              <w:t>Definen la distribución interrelacionada de componentes</w:t>
            </w:r>
          </w:p>
        </w:tc>
      </w:tr>
    </w:tbl>
    <w:p w:rsidR="00C8745D" w:rsidRDefault="00C8745D" w:rsidP="000B1A08">
      <w:pPr>
        <w:pStyle w:val="Ttulo3"/>
        <w:jc w:val="both"/>
        <w:rPr>
          <w:rFonts w:asciiTheme="minorHAnsi" w:hAnsiTheme="minorHAnsi" w:cstheme="minorBidi"/>
          <w:b w:val="0"/>
          <w:bCs w:val="0"/>
          <w:color w:val="auto"/>
          <w:szCs w:val="22"/>
        </w:rPr>
      </w:pPr>
    </w:p>
    <w:p w:rsidR="002B5033" w:rsidRPr="00C8745D" w:rsidRDefault="002B5033" w:rsidP="000B1A08">
      <w:pPr>
        <w:pStyle w:val="Ttulo3"/>
        <w:jc w:val="both"/>
      </w:pPr>
      <w:r w:rsidRPr="00C8745D">
        <w:lastRenderedPageBreak/>
        <w:t>FUENTES DE INFORMACIÓN</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Representan las instancias internas y externas a las que se puede recurrir para captar la información que se registra en los papeles de trabajo del auditor.</w:t>
      </w:r>
    </w:p>
    <w:p w:rsidR="00D4794F" w:rsidRDefault="00D4794F" w:rsidP="000B1A08">
      <w:pPr>
        <w:autoSpaceDE w:val="0"/>
        <w:autoSpaceDN w:val="0"/>
        <w:adjustRightInd w:val="0"/>
        <w:spacing w:after="0" w:line="240" w:lineRule="auto"/>
        <w:jc w:val="both"/>
        <w:rPr>
          <w:rFonts w:ascii="LinotypeErgo-Medium" w:hAnsi="LinotypeErgo-Medium" w:cs="LinotypeErgo-Medium"/>
          <w:color w:val="000000"/>
          <w:sz w:val="20"/>
          <w:szCs w:val="20"/>
        </w:rPr>
      </w:pPr>
    </w:p>
    <w:p w:rsidR="00C8745D" w:rsidRDefault="00C8745D" w:rsidP="000B1A08">
      <w:pPr>
        <w:autoSpaceDE w:val="0"/>
        <w:autoSpaceDN w:val="0"/>
        <w:adjustRightInd w:val="0"/>
        <w:spacing w:after="0" w:line="240" w:lineRule="auto"/>
        <w:jc w:val="both"/>
        <w:rPr>
          <w:rFonts w:ascii="LinotypeErgo-Medium" w:hAnsi="LinotypeErgo-Medium" w:cs="LinotypeErgo-Medium"/>
          <w:color w:val="000000"/>
          <w:sz w:val="20"/>
          <w:szCs w:val="20"/>
        </w:rPr>
        <w:sectPr w:rsidR="00C8745D" w:rsidSect="00C8745D">
          <w:pgSz w:w="12240" w:h="15840"/>
          <w:pgMar w:top="426" w:right="616" w:bottom="426" w:left="567" w:header="708" w:footer="708" w:gutter="0"/>
          <w:cols w:space="708"/>
          <w:docGrid w:linePitch="360"/>
        </w:sectPr>
      </w:pPr>
    </w:p>
    <w:p w:rsidR="002B5033" w:rsidRDefault="002B5033" w:rsidP="000B1A08">
      <w:pPr>
        <w:autoSpaceDE w:val="0"/>
        <w:autoSpaceDN w:val="0"/>
        <w:adjustRightInd w:val="0"/>
        <w:spacing w:after="0" w:line="240" w:lineRule="auto"/>
        <w:jc w:val="both"/>
        <w:rPr>
          <w:rFonts w:ascii="LinotypeErgo-Medium" w:hAnsi="LinotypeErgo-Medium" w:cs="LinotypeErgo-Medium"/>
          <w:color w:val="000000"/>
          <w:sz w:val="20"/>
          <w:szCs w:val="20"/>
        </w:rPr>
      </w:pPr>
      <w:r>
        <w:rPr>
          <w:rFonts w:ascii="LinotypeErgo-Medium" w:hAnsi="LinotypeErgo-Medium" w:cs="LinotypeErgo-Medium"/>
          <w:color w:val="000000"/>
          <w:sz w:val="20"/>
          <w:szCs w:val="20"/>
        </w:rPr>
        <w:lastRenderedPageBreak/>
        <w:t>a. Internas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Órganos de gobierno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Órganos de control interno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Socios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Niveles de la organización</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Unidades estratégicas de negocio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Órganos colegiados y equipos de trabajo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Sistemas de información</w:t>
      </w:r>
    </w:p>
    <w:p w:rsidR="002B5033" w:rsidRDefault="002B5033" w:rsidP="000B1A08">
      <w:pPr>
        <w:autoSpaceDE w:val="0"/>
        <w:autoSpaceDN w:val="0"/>
        <w:adjustRightInd w:val="0"/>
        <w:spacing w:after="0" w:line="240" w:lineRule="auto"/>
        <w:jc w:val="both"/>
        <w:rPr>
          <w:rFonts w:ascii="LinotypeErgo-Medium" w:hAnsi="LinotypeErgo-Medium" w:cs="LinotypeErgo-Medium"/>
          <w:color w:val="000000"/>
          <w:sz w:val="20"/>
          <w:szCs w:val="20"/>
        </w:rPr>
      </w:pPr>
    </w:p>
    <w:p w:rsidR="00D4794F" w:rsidRDefault="00D4794F" w:rsidP="000B1A08">
      <w:pPr>
        <w:autoSpaceDE w:val="0"/>
        <w:autoSpaceDN w:val="0"/>
        <w:adjustRightInd w:val="0"/>
        <w:spacing w:after="0" w:line="240" w:lineRule="auto"/>
        <w:jc w:val="both"/>
        <w:rPr>
          <w:rFonts w:ascii="LinotypeErgo-Medium" w:hAnsi="LinotypeErgo-Medium" w:cs="LinotypeErgo-Medium"/>
          <w:color w:val="000000"/>
          <w:sz w:val="20"/>
          <w:szCs w:val="20"/>
        </w:rPr>
      </w:pPr>
    </w:p>
    <w:p w:rsidR="00D4794F" w:rsidRDefault="00D4794F" w:rsidP="000B1A08">
      <w:pPr>
        <w:autoSpaceDE w:val="0"/>
        <w:autoSpaceDN w:val="0"/>
        <w:adjustRightInd w:val="0"/>
        <w:spacing w:after="0" w:line="240" w:lineRule="auto"/>
        <w:jc w:val="both"/>
        <w:rPr>
          <w:rFonts w:ascii="LinotypeErgo-Medium" w:hAnsi="LinotypeErgo-Medium" w:cs="LinotypeErgo-Medium"/>
          <w:color w:val="000000"/>
          <w:sz w:val="20"/>
          <w:szCs w:val="20"/>
        </w:rPr>
      </w:pPr>
    </w:p>
    <w:p w:rsidR="00D4794F" w:rsidRDefault="00D4794F" w:rsidP="000B1A08">
      <w:pPr>
        <w:autoSpaceDE w:val="0"/>
        <w:autoSpaceDN w:val="0"/>
        <w:adjustRightInd w:val="0"/>
        <w:spacing w:after="0" w:line="240" w:lineRule="auto"/>
        <w:jc w:val="both"/>
        <w:rPr>
          <w:rFonts w:ascii="LinotypeErgo-Medium" w:hAnsi="LinotypeErgo-Medium" w:cs="LinotypeErgo-Medium"/>
          <w:color w:val="000000"/>
          <w:sz w:val="20"/>
          <w:szCs w:val="20"/>
        </w:rPr>
      </w:pPr>
    </w:p>
    <w:p w:rsidR="002B5033" w:rsidRDefault="002B5033" w:rsidP="000B1A08">
      <w:pPr>
        <w:autoSpaceDE w:val="0"/>
        <w:autoSpaceDN w:val="0"/>
        <w:adjustRightInd w:val="0"/>
        <w:spacing w:after="0" w:line="240" w:lineRule="auto"/>
        <w:jc w:val="both"/>
        <w:rPr>
          <w:rFonts w:ascii="LinotypeErgo-Medium" w:hAnsi="LinotypeErgo-Medium" w:cs="LinotypeErgo-Medium"/>
          <w:color w:val="000000"/>
          <w:sz w:val="20"/>
          <w:szCs w:val="20"/>
        </w:rPr>
      </w:pPr>
      <w:r>
        <w:rPr>
          <w:rFonts w:ascii="LinotypeErgo-Medium" w:hAnsi="LinotypeErgo-Medium" w:cs="LinotypeErgo-Medium"/>
          <w:color w:val="000000"/>
          <w:sz w:val="20"/>
          <w:szCs w:val="20"/>
        </w:rPr>
        <w:lastRenderedPageBreak/>
        <w:t>b. Externas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w:t>
      </w:r>
      <w:r w:rsidR="00D4794F">
        <w:rPr>
          <w:rFonts w:ascii="LinotypeErgo-Regular" w:hAnsi="LinotypeErgo-Regular" w:cs="LinotypeErgo-Regular"/>
          <w:color w:val="000000"/>
          <w:sz w:val="20"/>
          <w:szCs w:val="20"/>
        </w:rPr>
        <w:t xml:space="preserve"> Órganos normativos (ofi</w:t>
      </w:r>
      <w:r>
        <w:rPr>
          <w:rFonts w:ascii="LinotypeErgo-Regular" w:hAnsi="LinotypeErgo-Regular" w:cs="LinotypeErgo-Regular"/>
          <w:color w:val="000000"/>
          <w:sz w:val="20"/>
          <w:szCs w:val="20"/>
        </w:rPr>
        <w:t>ciales y privados)</w:t>
      </w:r>
    </w:p>
    <w:p w:rsidR="002B5033" w:rsidRP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Competidores actuales y potenciales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Proveedores actuales y potenciales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Clientes o usuarios actuales y potenciales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Grupos de interés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Organizaciones líderes en el mismo giro industrial o en otro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Organismos nacionales e internacionales q</w:t>
      </w:r>
      <w:r w:rsidR="00D4794F">
        <w:rPr>
          <w:rFonts w:ascii="LinotypeErgo-Regular" w:hAnsi="LinotypeErgo-Regular" w:cs="LinotypeErgo-Regular"/>
          <w:color w:val="000000"/>
          <w:sz w:val="20"/>
          <w:szCs w:val="20"/>
        </w:rPr>
        <w:t xml:space="preserve">ue dictan lineamientos o normas </w:t>
      </w:r>
      <w:r>
        <w:rPr>
          <w:rFonts w:ascii="LinotypeErgo-Regular" w:hAnsi="LinotypeErgo-Regular" w:cs="LinotypeErgo-Regular"/>
          <w:color w:val="000000"/>
          <w:sz w:val="20"/>
          <w:szCs w:val="20"/>
        </w:rPr>
        <w:t>regulatorias y de calidad</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Redes de información en el mercado global</w:t>
      </w:r>
    </w:p>
    <w:p w:rsidR="00D4794F" w:rsidRDefault="00D4794F" w:rsidP="000B1A08">
      <w:pPr>
        <w:autoSpaceDE w:val="0"/>
        <w:autoSpaceDN w:val="0"/>
        <w:adjustRightInd w:val="0"/>
        <w:spacing w:after="0" w:line="240" w:lineRule="auto"/>
        <w:jc w:val="both"/>
        <w:rPr>
          <w:rFonts w:ascii="LinotypeErgo-Bold" w:hAnsi="LinotypeErgo-Bold" w:cs="LinotypeErgo-Bold"/>
          <w:b/>
          <w:bCs/>
          <w:color w:val="000000"/>
          <w:sz w:val="28"/>
          <w:szCs w:val="28"/>
        </w:rPr>
        <w:sectPr w:rsidR="00D4794F" w:rsidSect="00D4794F">
          <w:type w:val="continuous"/>
          <w:pgSz w:w="12240" w:h="15840"/>
          <w:pgMar w:top="1417" w:right="616" w:bottom="1417" w:left="567" w:header="708" w:footer="708" w:gutter="0"/>
          <w:cols w:num="2" w:space="285"/>
          <w:docGrid w:linePitch="360"/>
        </w:sectPr>
      </w:pPr>
    </w:p>
    <w:p w:rsidR="00C8745D" w:rsidRDefault="00C8745D" w:rsidP="000B1A08">
      <w:pPr>
        <w:pStyle w:val="Ttulo3"/>
        <w:jc w:val="both"/>
      </w:pPr>
    </w:p>
    <w:p w:rsidR="002B5033" w:rsidRDefault="002B5033" w:rsidP="000B1A08">
      <w:pPr>
        <w:pStyle w:val="Ttulo3"/>
        <w:jc w:val="both"/>
        <w:rPr>
          <w:sz w:val="28"/>
        </w:rPr>
      </w:pPr>
      <w:r w:rsidRPr="00C8745D">
        <w:t>PREPARACIÓN DEL PROYECTO DE AUDITORÍA</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Con base en la información preliminar se debe proceder a pr</w:t>
      </w:r>
      <w:r w:rsidR="003F286F">
        <w:rPr>
          <w:rFonts w:ascii="LinotypeErgo-Regular" w:hAnsi="LinotypeErgo-Regular" w:cs="LinotypeErgo-Regular"/>
          <w:color w:val="000000"/>
          <w:sz w:val="20"/>
          <w:szCs w:val="20"/>
        </w:rPr>
        <w:t xml:space="preserve">eparar la información necesaria </w:t>
      </w:r>
      <w:r>
        <w:rPr>
          <w:rFonts w:ascii="LinotypeErgo-Regular" w:hAnsi="LinotypeErgo-Regular" w:cs="LinotypeErgo-Regular"/>
          <w:color w:val="000000"/>
          <w:sz w:val="20"/>
          <w:szCs w:val="20"/>
        </w:rPr>
        <w:t xml:space="preserve">para instrumentar la auditoría, la cual incluye dos </w:t>
      </w:r>
      <w:r w:rsidR="003F286F">
        <w:rPr>
          <w:rFonts w:ascii="LinotypeErgo-Regular" w:hAnsi="LinotypeErgo-Regular" w:cs="LinotypeErgo-Regular"/>
          <w:color w:val="000000"/>
          <w:sz w:val="20"/>
          <w:szCs w:val="20"/>
        </w:rPr>
        <w:t xml:space="preserve">apartados: la propuesta técnica </w:t>
      </w:r>
      <w:r>
        <w:rPr>
          <w:rFonts w:ascii="LinotypeErgo-Regular" w:hAnsi="LinotypeErgo-Regular" w:cs="LinotypeErgo-Regular"/>
          <w:color w:val="000000"/>
          <w:sz w:val="20"/>
          <w:szCs w:val="20"/>
        </w:rPr>
        <w:t>y el programa de trabajo.</w:t>
      </w:r>
    </w:p>
    <w:p w:rsidR="00C8745D" w:rsidRDefault="00C8745D" w:rsidP="000B1A08">
      <w:pPr>
        <w:autoSpaceDE w:val="0"/>
        <w:autoSpaceDN w:val="0"/>
        <w:adjustRightInd w:val="0"/>
        <w:spacing w:after="0" w:line="240" w:lineRule="auto"/>
        <w:jc w:val="both"/>
        <w:rPr>
          <w:rFonts w:ascii="LinotypeErgo-DemiBold" w:hAnsi="LinotypeErgo-DemiBold" w:cs="LinotypeErgo-DemiBold"/>
          <w:b/>
          <w:bCs/>
          <w:color w:val="000000"/>
          <w:sz w:val="20"/>
          <w:szCs w:val="20"/>
        </w:rPr>
        <w:sectPr w:rsidR="00C8745D" w:rsidSect="002E7F41">
          <w:type w:val="continuous"/>
          <w:pgSz w:w="12240" w:h="15840"/>
          <w:pgMar w:top="567" w:right="758" w:bottom="1417" w:left="567" w:header="708" w:footer="708" w:gutter="0"/>
          <w:cols w:space="708"/>
          <w:docGrid w:linePitch="360"/>
        </w:sectPr>
      </w:pPr>
    </w:p>
    <w:p w:rsidR="002E7F41" w:rsidRDefault="002E7F41" w:rsidP="000B1A08">
      <w:pPr>
        <w:autoSpaceDE w:val="0"/>
        <w:autoSpaceDN w:val="0"/>
        <w:adjustRightInd w:val="0"/>
        <w:spacing w:after="0" w:line="240" w:lineRule="auto"/>
        <w:jc w:val="both"/>
        <w:rPr>
          <w:rFonts w:ascii="LinotypeErgo-DemiBold" w:hAnsi="LinotypeErgo-DemiBold" w:cs="LinotypeErgo-DemiBold"/>
          <w:b/>
          <w:bCs/>
          <w:color w:val="000000"/>
          <w:sz w:val="20"/>
          <w:szCs w:val="20"/>
        </w:rPr>
      </w:pPr>
    </w:p>
    <w:p w:rsidR="002B5033" w:rsidRDefault="002B5033" w:rsidP="000B1A08">
      <w:pPr>
        <w:autoSpaceDE w:val="0"/>
        <w:autoSpaceDN w:val="0"/>
        <w:adjustRightInd w:val="0"/>
        <w:spacing w:after="0" w:line="240" w:lineRule="auto"/>
        <w:jc w:val="both"/>
        <w:rPr>
          <w:rFonts w:ascii="LinotypeErgo-DemiBold" w:hAnsi="LinotypeErgo-DemiBold" w:cs="LinotypeErgo-DemiBold"/>
          <w:b/>
          <w:bCs/>
          <w:color w:val="000000"/>
          <w:sz w:val="20"/>
          <w:szCs w:val="20"/>
        </w:rPr>
      </w:pPr>
      <w:r>
        <w:rPr>
          <w:rFonts w:ascii="LinotypeErgo-DemiBold" w:hAnsi="LinotypeErgo-DemiBold" w:cs="LinotypeErgo-DemiBold"/>
          <w:b/>
          <w:bCs/>
          <w:color w:val="000000"/>
          <w:sz w:val="20"/>
          <w:szCs w:val="20"/>
        </w:rPr>
        <w:t>PROPUESTA TÉCNICA</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Naturaleza</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Tipo de auditoría que se pretende realizar.</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Alcance</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Área(s) de aplicación.</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Antecedentes</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Recuento de auditorías administrat</w:t>
      </w:r>
      <w:r w:rsidR="003F286F">
        <w:rPr>
          <w:rFonts w:ascii="LinotypeErgo-Regular" w:hAnsi="LinotypeErgo-Regular" w:cs="LinotypeErgo-Regular"/>
          <w:color w:val="000000"/>
          <w:sz w:val="20"/>
          <w:szCs w:val="20"/>
        </w:rPr>
        <w:t xml:space="preserve">ivas y estudios de mejoramiento </w:t>
      </w:r>
      <w:r>
        <w:rPr>
          <w:rFonts w:ascii="LinotypeErgo-Regular" w:hAnsi="LinotypeErgo-Regular" w:cs="LinotypeErgo-Regular"/>
          <w:color w:val="000000"/>
          <w:sz w:val="20"/>
          <w:szCs w:val="20"/>
        </w:rPr>
        <w:t>previos.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Objetivos</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Logros que se pretenden alcanzar con la aplicación de la auditoría administrativa.</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sidR="00D4794F">
        <w:rPr>
          <w:rFonts w:ascii="LinotypeErgo-Italic" w:hAnsi="LinotypeErgo-Italic" w:cs="LinotypeErgo-Italic"/>
          <w:i/>
          <w:iCs/>
          <w:color w:val="000000"/>
          <w:sz w:val="20"/>
          <w:szCs w:val="20"/>
        </w:rPr>
        <w:t>Justifi</w:t>
      </w:r>
      <w:r>
        <w:rPr>
          <w:rFonts w:ascii="LinotypeErgo-Italic" w:hAnsi="LinotypeErgo-Italic" w:cs="LinotypeErgo-Italic"/>
          <w:i/>
          <w:iCs/>
          <w:color w:val="000000"/>
          <w:sz w:val="20"/>
          <w:szCs w:val="20"/>
        </w:rPr>
        <w:t>cación</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Demostración de la necesidad de instrumentarla.</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Recursos</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Requerimientos humanos, materiales y tecnológicos.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Costo</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sidR="00D4794F">
        <w:rPr>
          <w:rFonts w:ascii="LinotypeErgo-Regular" w:hAnsi="LinotypeErgo-Regular" w:cs="LinotypeErgo-Regular"/>
          <w:color w:val="000000"/>
          <w:sz w:val="20"/>
          <w:szCs w:val="20"/>
        </w:rPr>
        <w:t>Estimación global y específica de recursos fi</w:t>
      </w:r>
      <w:r>
        <w:rPr>
          <w:rFonts w:ascii="LinotypeErgo-Regular" w:hAnsi="LinotypeErgo-Regular" w:cs="LinotypeErgo-Regular"/>
          <w:color w:val="000000"/>
          <w:sz w:val="20"/>
          <w:szCs w:val="20"/>
        </w:rPr>
        <w:t>nancieros necesarios.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Resultados</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sidR="00D4794F">
        <w:rPr>
          <w:rFonts w:ascii="LinotypeErgo-Regular" w:hAnsi="LinotypeErgo-Regular" w:cs="LinotypeErgo-Regular"/>
          <w:color w:val="000000"/>
          <w:sz w:val="20"/>
          <w:szCs w:val="20"/>
        </w:rPr>
        <w:t>Benefi</w:t>
      </w:r>
      <w:r>
        <w:rPr>
          <w:rFonts w:ascii="LinotypeErgo-Regular" w:hAnsi="LinotypeErgo-Regular" w:cs="LinotypeErgo-Regular"/>
          <w:color w:val="000000"/>
          <w:sz w:val="20"/>
          <w:szCs w:val="20"/>
        </w:rPr>
        <w:t>cios que se espera lograr.</w:t>
      </w:r>
    </w:p>
    <w:p w:rsidR="002E7F41" w:rsidRDefault="002E7F41" w:rsidP="000B1A08">
      <w:pPr>
        <w:autoSpaceDE w:val="0"/>
        <w:autoSpaceDN w:val="0"/>
        <w:adjustRightInd w:val="0"/>
        <w:spacing w:after="0" w:line="240" w:lineRule="auto"/>
        <w:jc w:val="both"/>
        <w:rPr>
          <w:rFonts w:ascii="LinotypeErgo-DemiBold" w:hAnsi="LinotypeErgo-DemiBold" w:cs="LinotypeErgo-DemiBold"/>
          <w:b/>
          <w:bCs/>
          <w:color w:val="000000"/>
          <w:sz w:val="20"/>
          <w:szCs w:val="20"/>
        </w:rPr>
      </w:pPr>
    </w:p>
    <w:p w:rsidR="002B5033" w:rsidRDefault="002B5033" w:rsidP="000B1A08">
      <w:pPr>
        <w:autoSpaceDE w:val="0"/>
        <w:autoSpaceDN w:val="0"/>
        <w:adjustRightInd w:val="0"/>
        <w:spacing w:after="0" w:line="240" w:lineRule="auto"/>
        <w:jc w:val="both"/>
        <w:rPr>
          <w:rFonts w:ascii="LinotypeErgo-DemiBold" w:hAnsi="LinotypeErgo-DemiBold" w:cs="LinotypeErgo-DemiBold"/>
          <w:b/>
          <w:bCs/>
          <w:color w:val="000000"/>
          <w:sz w:val="20"/>
          <w:szCs w:val="20"/>
        </w:rPr>
      </w:pPr>
      <w:r>
        <w:rPr>
          <w:rFonts w:ascii="LinotypeErgo-DemiBold" w:hAnsi="LinotypeErgo-DemiBold" w:cs="LinotypeErgo-DemiBold"/>
          <w:b/>
          <w:bCs/>
          <w:color w:val="000000"/>
          <w:sz w:val="20"/>
          <w:szCs w:val="20"/>
        </w:rPr>
        <w:t>PROGRAMA DE TRABAJO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sidR="00D4794F">
        <w:rPr>
          <w:rFonts w:ascii="LinotypeErgo-Italic" w:hAnsi="LinotypeErgo-Italic" w:cs="LinotypeErgo-Italic"/>
          <w:i/>
          <w:iCs/>
          <w:color w:val="000000"/>
          <w:sz w:val="20"/>
          <w:szCs w:val="20"/>
        </w:rPr>
        <w:t>Identifi</w:t>
      </w:r>
      <w:r>
        <w:rPr>
          <w:rFonts w:ascii="LinotypeErgo-Italic" w:hAnsi="LinotypeErgo-Italic" w:cs="LinotypeErgo-Italic"/>
          <w:i/>
          <w:iCs/>
          <w:color w:val="000000"/>
          <w:sz w:val="20"/>
          <w:szCs w:val="20"/>
        </w:rPr>
        <w:t>cación</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Nombre de la auditoría.</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Responsable(s)</w:t>
      </w:r>
      <w:bookmarkStart w:id="0" w:name="_GoBack"/>
      <w:bookmarkEnd w:id="0"/>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Auditor a cargo de su implementación.</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Actividades</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sidR="00D4794F">
        <w:rPr>
          <w:rFonts w:ascii="LinotypeErgo-Regular" w:hAnsi="LinotypeErgo-Regular" w:cs="LinotypeErgo-Regular"/>
          <w:color w:val="000000"/>
          <w:sz w:val="20"/>
          <w:szCs w:val="20"/>
        </w:rPr>
        <w:t>Pasos específi</w:t>
      </w:r>
      <w:r>
        <w:rPr>
          <w:rFonts w:ascii="LinotypeErgo-Regular" w:hAnsi="LinotypeErgo-Regular" w:cs="LinotypeErgo-Regular"/>
          <w:color w:val="000000"/>
          <w:sz w:val="20"/>
          <w:szCs w:val="20"/>
        </w:rPr>
        <w:t>cos para captar y examinar la información.</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Fases</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sidR="00D4794F">
        <w:rPr>
          <w:rFonts w:ascii="LinotypeErgo-Regular" w:hAnsi="LinotypeErgo-Regular" w:cs="LinotypeErgo-Regular"/>
          <w:color w:val="000000"/>
          <w:sz w:val="20"/>
          <w:szCs w:val="20"/>
        </w:rPr>
        <w:t>Defi</w:t>
      </w:r>
      <w:r>
        <w:rPr>
          <w:rFonts w:ascii="LinotypeErgo-Regular" w:hAnsi="LinotypeErgo-Regular" w:cs="LinotypeErgo-Regular"/>
          <w:color w:val="000000"/>
          <w:sz w:val="20"/>
          <w:szCs w:val="20"/>
        </w:rPr>
        <w:t>nición del orden secuencial para realizar las actividades.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Calendario</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Fechas asignadas para el inicio y término de cada fase.</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r>
        <w:rPr>
          <w:rFonts w:ascii="LinotypeErgo-Italic" w:hAnsi="LinotypeErgo-Italic" w:cs="LinotypeErgo-Italic"/>
          <w:i/>
          <w:iCs/>
          <w:color w:val="000000"/>
          <w:sz w:val="20"/>
          <w:szCs w:val="20"/>
        </w:rPr>
        <w:t>Periodicidad</w:t>
      </w:r>
      <w:r w:rsidR="00E5509F">
        <w:rPr>
          <w:rFonts w:ascii="LinotypeErgo-Italic" w:hAnsi="LinotypeErgo-Italic" w:cs="LinotypeErgo-Italic"/>
          <w:i/>
          <w:iCs/>
          <w:color w:val="000000"/>
          <w:sz w:val="20"/>
          <w:szCs w:val="20"/>
        </w:rPr>
        <w:t>:</w:t>
      </w:r>
      <w:r>
        <w:rPr>
          <w:rFonts w:ascii="LinotypeErgo-Italic" w:hAnsi="LinotypeErgo-Italic" w:cs="LinotypeErgo-Italic"/>
          <w:i/>
          <w:iCs/>
          <w:color w:val="000000"/>
          <w:sz w:val="20"/>
          <w:szCs w:val="20"/>
        </w:rPr>
        <w:t xml:space="preserve"> </w:t>
      </w:r>
      <w:r>
        <w:rPr>
          <w:rFonts w:ascii="LinotypeErgo-Regular" w:hAnsi="LinotypeErgo-Regular" w:cs="LinotypeErgo-Regular"/>
          <w:color w:val="000000"/>
          <w:sz w:val="20"/>
          <w:szCs w:val="20"/>
        </w:rPr>
        <w:t>Tiempo dispuesto para informar avances.</w:t>
      </w:r>
    </w:p>
    <w:p w:rsidR="00C8745D" w:rsidRDefault="00C8745D" w:rsidP="000B1A08">
      <w:pPr>
        <w:autoSpaceDE w:val="0"/>
        <w:autoSpaceDN w:val="0"/>
        <w:adjustRightInd w:val="0"/>
        <w:spacing w:after="0" w:line="240" w:lineRule="auto"/>
        <w:jc w:val="both"/>
        <w:rPr>
          <w:rFonts w:ascii="LinotypeErgo-Regular" w:hAnsi="LinotypeErgo-Regular" w:cs="LinotypeErgo-Regular"/>
          <w:color w:val="000000"/>
          <w:sz w:val="20"/>
          <w:szCs w:val="20"/>
        </w:rPr>
      </w:pPr>
    </w:p>
    <w:p w:rsidR="00C8745D" w:rsidRDefault="00C8745D" w:rsidP="000B1A08">
      <w:pPr>
        <w:autoSpaceDE w:val="0"/>
        <w:autoSpaceDN w:val="0"/>
        <w:adjustRightInd w:val="0"/>
        <w:spacing w:after="0" w:line="240" w:lineRule="auto"/>
        <w:jc w:val="both"/>
        <w:rPr>
          <w:rFonts w:ascii="LinotypeErgo-Regular" w:hAnsi="LinotypeErgo-Regular" w:cs="LinotypeErgo-Regular"/>
          <w:color w:val="000000"/>
          <w:sz w:val="20"/>
          <w:szCs w:val="20"/>
        </w:rPr>
      </w:pPr>
    </w:p>
    <w:p w:rsidR="00C8745D" w:rsidRDefault="00C8745D" w:rsidP="000B1A08">
      <w:pPr>
        <w:autoSpaceDE w:val="0"/>
        <w:autoSpaceDN w:val="0"/>
        <w:adjustRightInd w:val="0"/>
        <w:spacing w:after="0" w:line="240" w:lineRule="auto"/>
        <w:jc w:val="both"/>
        <w:rPr>
          <w:rFonts w:ascii="LinotypeErgo-Regular" w:hAnsi="LinotypeErgo-Regular" w:cs="LinotypeErgo-Regular"/>
          <w:color w:val="000000"/>
          <w:sz w:val="20"/>
          <w:szCs w:val="20"/>
        </w:rPr>
      </w:pPr>
    </w:p>
    <w:p w:rsidR="00C8745D" w:rsidRDefault="00C8745D" w:rsidP="000B1A08">
      <w:pPr>
        <w:autoSpaceDE w:val="0"/>
        <w:autoSpaceDN w:val="0"/>
        <w:adjustRightInd w:val="0"/>
        <w:spacing w:after="0" w:line="240" w:lineRule="auto"/>
        <w:jc w:val="both"/>
        <w:rPr>
          <w:rFonts w:ascii="LinotypeErgo-Bold" w:hAnsi="LinotypeErgo-Bold" w:cs="LinotypeErgo-Bold"/>
          <w:b/>
          <w:bCs/>
          <w:color w:val="000000"/>
          <w:sz w:val="28"/>
          <w:szCs w:val="28"/>
        </w:rPr>
        <w:sectPr w:rsidR="00C8745D" w:rsidSect="00C8745D">
          <w:type w:val="continuous"/>
          <w:pgSz w:w="12240" w:h="15840"/>
          <w:pgMar w:top="567" w:right="758" w:bottom="1417" w:left="567" w:header="708" w:footer="708" w:gutter="0"/>
          <w:cols w:num="2" w:space="425"/>
          <w:docGrid w:linePitch="360"/>
        </w:sectPr>
      </w:pPr>
    </w:p>
    <w:p w:rsidR="002E7F41" w:rsidRDefault="002E7F41" w:rsidP="000B1A08">
      <w:pPr>
        <w:autoSpaceDE w:val="0"/>
        <w:autoSpaceDN w:val="0"/>
        <w:adjustRightInd w:val="0"/>
        <w:spacing w:after="0" w:line="240" w:lineRule="auto"/>
        <w:jc w:val="both"/>
        <w:rPr>
          <w:rFonts w:ascii="LinotypeErgo-Bold" w:hAnsi="LinotypeErgo-Bold" w:cs="LinotypeErgo-Bold"/>
          <w:b/>
          <w:bCs/>
          <w:color w:val="000000"/>
          <w:sz w:val="28"/>
          <w:szCs w:val="28"/>
        </w:rPr>
      </w:pPr>
    </w:p>
    <w:p w:rsidR="002B5033" w:rsidRPr="00C8745D" w:rsidRDefault="002B5033" w:rsidP="000B1A08">
      <w:pPr>
        <w:pStyle w:val="Ttulo3"/>
        <w:jc w:val="both"/>
      </w:pPr>
      <w:r w:rsidRPr="00C8745D">
        <w:t>DIAGNÓSTICO PRELIMINAR</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En esta fase, el diagnóstico se fundamenta en la per</w:t>
      </w:r>
      <w:r w:rsidR="00D4794F">
        <w:rPr>
          <w:rFonts w:ascii="LinotypeErgo-Regular" w:hAnsi="LinotypeErgo-Regular" w:cs="LinotypeErgo-Regular"/>
          <w:color w:val="000000"/>
          <w:sz w:val="20"/>
          <w:szCs w:val="20"/>
        </w:rPr>
        <w:t xml:space="preserve">cepción que el auditor tiene de </w:t>
      </w:r>
      <w:r>
        <w:rPr>
          <w:rFonts w:ascii="LinotypeErgo-Regular" w:hAnsi="LinotypeErgo-Regular" w:cs="LinotypeErgo-Regular"/>
          <w:color w:val="000000"/>
          <w:sz w:val="20"/>
          <w:szCs w:val="20"/>
        </w:rPr>
        <w:t>la organización como producto de su experiencia y vis</w:t>
      </w:r>
      <w:r w:rsidR="00D4794F">
        <w:rPr>
          <w:rFonts w:ascii="LinotypeErgo-Regular" w:hAnsi="LinotypeErgo-Regular" w:cs="LinotypeErgo-Regular"/>
          <w:color w:val="000000"/>
          <w:sz w:val="20"/>
          <w:szCs w:val="20"/>
        </w:rPr>
        <w:t xml:space="preserve">ión. Si bien aún no existen los </w:t>
      </w:r>
      <w:r>
        <w:rPr>
          <w:rFonts w:ascii="LinotypeErgo-Regular" w:hAnsi="LinotypeErgo-Regular" w:cs="LinotypeErgo-Regular"/>
          <w:color w:val="000000"/>
          <w:sz w:val="20"/>
          <w:szCs w:val="20"/>
        </w:rPr>
        <w:t>elementos de juicio documentados, existe un acercamien</w:t>
      </w:r>
      <w:r w:rsidR="00D4794F">
        <w:rPr>
          <w:rFonts w:ascii="LinotypeErgo-Regular" w:hAnsi="LinotypeErgo-Regular" w:cs="LinotypeErgo-Regular"/>
          <w:color w:val="000000"/>
          <w:sz w:val="20"/>
          <w:szCs w:val="20"/>
        </w:rPr>
        <w:t xml:space="preserve">to a la realidad y a la cultura </w:t>
      </w:r>
      <w:r>
        <w:rPr>
          <w:rFonts w:ascii="LinotypeErgo-Regular" w:hAnsi="LinotypeErgo-Regular" w:cs="LinotypeErgo-Regular"/>
          <w:color w:val="000000"/>
          <w:sz w:val="20"/>
          <w:szCs w:val="20"/>
        </w:rPr>
        <w:t xml:space="preserve">organizacional, la que es un tanto intangible, pero que se </w:t>
      </w:r>
      <w:r w:rsidR="00D4794F">
        <w:rPr>
          <w:rFonts w:ascii="LinotypeErgo-Regular" w:hAnsi="LinotypeErgo-Regular" w:cs="LinotypeErgo-Regular"/>
          <w:color w:val="000000"/>
          <w:sz w:val="20"/>
          <w:szCs w:val="20"/>
        </w:rPr>
        <w:t xml:space="preserve">puede advertir en los supuestos </w:t>
      </w:r>
      <w:r>
        <w:rPr>
          <w:rFonts w:ascii="LinotypeErgo-Regular" w:hAnsi="LinotypeErgo-Regular" w:cs="LinotypeErgo-Regular"/>
          <w:color w:val="000000"/>
          <w:sz w:val="20"/>
          <w:szCs w:val="20"/>
        </w:rPr>
        <w:t>subyacentes que dan sentido a la forma d</w:t>
      </w:r>
      <w:r w:rsidR="00D4794F">
        <w:rPr>
          <w:rFonts w:ascii="LinotypeErgo-Regular" w:hAnsi="LinotypeErgo-Regular" w:cs="LinotypeErgo-Regular"/>
          <w:color w:val="000000"/>
          <w:sz w:val="20"/>
          <w:szCs w:val="20"/>
        </w:rPr>
        <w:t xml:space="preserve">e comportamiento y desempeño en  </w:t>
      </w:r>
      <w:r>
        <w:rPr>
          <w:rFonts w:ascii="LinotypeErgo-Regular" w:hAnsi="LinotypeErgo-Regular" w:cs="LinotypeErgo-Regular"/>
          <w:color w:val="000000"/>
          <w:sz w:val="20"/>
          <w:szCs w:val="20"/>
        </w:rPr>
        <w:t>el trabajo.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Con base en este conocimiento se debe preparar un marco de referencia que fundamen</w:t>
      </w:r>
      <w:r w:rsidR="00D4794F">
        <w:rPr>
          <w:rFonts w:ascii="LinotypeErgo-Regular" w:hAnsi="LinotypeErgo-Regular" w:cs="LinotypeErgo-Regular"/>
          <w:color w:val="000000"/>
          <w:sz w:val="20"/>
          <w:szCs w:val="20"/>
        </w:rPr>
        <w:t xml:space="preserve">te </w:t>
      </w:r>
      <w:r>
        <w:rPr>
          <w:rFonts w:ascii="LinotypeErgo-Regular" w:hAnsi="LinotypeErgo-Regular" w:cs="LinotypeErgo-Regular"/>
          <w:color w:val="000000"/>
          <w:sz w:val="20"/>
          <w:szCs w:val="20"/>
        </w:rPr>
        <w:t>la razón por la que surge la necesidad de auditar.</w:t>
      </w:r>
      <w:r w:rsidR="00D4794F">
        <w:rPr>
          <w:rFonts w:ascii="LinotypeErgo-Regular" w:hAnsi="LinotypeErgo-Regular" w:cs="LinotypeErgo-Regular"/>
          <w:color w:val="000000"/>
          <w:sz w:val="20"/>
          <w:szCs w:val="20"/>
        </w:rPr>
        <w:t xml:space="preserve"> Para ello, se deben considerar </w:t>
      </w:r>
      <w:r>
        <w:rPr>
          <w:rFonts w:ascii="LinotypeErgo-Regular" w:hAnsi="LinotypeErgo-Regular" w:cs="LinotypeErgo-Regular"/>
          <w:color w:val="000000"/>
          <w:sz w:val="20"/>
          <w:szCs w:val="20"/>
        </w:rPr>
        <w:t>los siguientes elementos:</w:t>
      </w:r>
    </w:p>
    <w:p w:rsidR="00C8745D" w:rsidRDefault="00C8745D" w:rsidP="000B1A08">
      <w:pPr>
        <w:autoSpaceDE w:val="0"/>
        <w:autoSpaceDN w:val="0"/>
        <w:adjustRightInd w:val="0"/>
        <w:spacing w:after="0" w:line="240" w:lineRule="auto"/>
        <w:jc w:val="both"/>
        <w:rPr>
          <w:rFonts w:ascii="LinotypeErgo-Regular" w:hAnsi="LinotypeErgo-Regular" w:cs="LinotypeErgo-Regular"/>
          <w:color w:val="000000"/>
          <w:sz w:val="20"/>
          <w:szCs w:val="20"/>
        </w:rPr>
      </w:pPr>
    </w:p>
    <w:p w:rsidR="002E7F41" w:rsidRDefault="002E7F41" w:rsidP="000B1A08">
      <w:pPr>
        <w:autoSpaceDE w:val="0"/>
        <w:autoSpaceDN w:val="0"/>
        <w:adjustRightInd w:val="0"/>
        <w:spacing w:after="0" w:line="240" w:lineRule="auto"/>
        <w:jc w:val="both"/>
        <w:rPr>
          <w:rFonts w:ascii="LinotypeErgo-Regular" w:hAnsi="LinotypeErgo-Regular" w:cs="LinotypeErgo-Regular"/>
          <w:color w:val="000000"/>
          <w:sz w:val="20"/>
          <w:szCs w:val="20"/>
        </w:rPr>
        <w:sectPr w:rsidR="002E7F41" w:rsidSect="002E7F41">
          <w:type w:val="continuous"/>
          <w:pgSz w:w="12240" w:h="15840"/>
          <w:pgMar w:top="567" w:right="758" w:bottom="1417" w:left="567" w:header="708" w:footer="708" w:gutter="0"/>
          <w:cols w:space="708"/>
          <w:docGrid w:linePitch="360"/>
        </w:sectPr>
      </w:pP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lastRenderedPageBreak/>
        <w:t>° Creación de la organización</w:t>
      </w:r>
    </w:p>
    <w:p w:rsidR="00D4794F"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Manejo de la d</w:t>
      </w:r>
      <w:r w:rsidR="00D4794F">
        <w:rPr>
          <w:rFonts w:ascii="LinotypeErgo-Regular" w:hAnsi="LinotypeErgo-Regular" w:cs="LinotypeErgo-Regular"/>
          <w:color w:val="000000"/>
          <w:sz w:val="20"/>
          <w:szCs w:val="20"/>
        </w:rPr>
        <w:t>elegación de facultades</w:t>
      </w:r>
    </w:p>
    <w:p w:rsidR="002B5033" w:rsidRDefault="00D4794F"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Modifi</w:t>
      </w:r>
      <w:r w:rsidR="002B5033">
        <w:rPr>
          <w:rFonts w:ascii="LinotypeErgo-Regular" w:hAnsi="LinotypeErgo-Regular" w:cs="LinotypeErgo-Regular"/>
          <w:color w:val="000000"/>
          <w:sz w:val="20"/>
          <w:szCs w:val="20"/>
        </w:rPr>
        <w:t>caciones a la estructura organizacional</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Nivel de desarrollo tecnológico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Desempeño registrado</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lastRenderedPageBreak/>
        <w:t>° Logros alcanzados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Expectativas no cumplidas</w:t>
      </w:r>
    </w:p>
    <w:p w:rsidR="002B5033" w:rsidRDefault="002B5033"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Proceso de toma de decisiones</w:t>
      </w:r>
    </w:p>
    <w:p w:rsidR="002B5033" w:rsidRDefault="00C8745D"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 </w:t>
      </w:r>
      <w:proofErr w:type="spellStart"/>
      <w:r w:rsidR="00D4794F">
        <w:rPr>
          <w:rFonts w:ascii="LinotypeErgo-Regular" w:hAnsi="LinotypeErgo-Regular" w:cs="LinotypeErgo-Regular"/>
          <w:color w:val="000000"/>
          <w:sz w:val="20"/>
          <w:szCs w:val="20"/>
        </w:rPr>
        <w:t>FODA</w:t>
      </w:r>
      <w:proofErr w:type="spellEnd"/>
    </w:p>
    <w:p w:rsidR="002E7F41" w:rsidRPr="00C8745D" w:rsidRDefault="000B1A08" w:rsidP="000B1A08">
      <w:pPr>
        <w:autoSpaceDE w:val="0"/>
        <w:autoSpaceDN w:val="0"/>
        <w:adjustRightInd w:val="0"/>
        <w:spacing w:after="0" w:line="240" w:lineRule="auto"/>
        <w:rPr>
          <w:rFonts w:ascii="LinotypeErgo-Regular" w:hAnsi="LinotypeErgo-Regular" w:cs="LinotypeErgo-Regular"/>
          <w:color w:val="000000"/>
          <w:sz w:val="20"/>
          <w:szCs w:val="20"/>
        </w:rPr>
        <w:sectPr w:rsidR="002E7F41" w:rsidRPr="00C8745D" w:rsidSect="002E7F41">
          <w:type w:val="continuous"/>
          <w:pgSz w:w="12240" w:h="15840"/>
          <w:pgMar w:top="567" w:right="758" w:bottom="1417" w:left="567" w:header="708" w:footer="708" w:gutter="0"/>
          <w:cols w:num="2" w:space="708"/>
          <w:docGrid w:linePitch="360"/>
        </w:sectPr>
      </w:pPr>
      <w:r>
        <w:rPr>
          <w:rFonts w:ascii="LinotypeErgo-Regular" w:hAnsi="LinotypeErgo-Regular" w:cs="LinotypeErgo-Regular"/>
          <w:color w:val="000000"/>
          <w:sz w:val="20"/>
          <w:szCs w:val="20"/>
        </w:rPr>
        <w:t xml:space="preserve">° </w:t>
      </w:r>
      <w:r w:rsidR="002B5033">
        <w:rPr>
          <w:rFonts w:ascii="LinotypeErgo-Regular" w:hAnsi="LinotypeErgo-Regular" w:cs="LinotypeErgo-Regular"/>
          <w:color w:val="000000"/>
          <w:sz w:val="20"/>
          <w:szCs w:val="20"/>
        </w:rPr>
        <w:t>Clientes, proveedores y competidores</w:t>
      </w:r>
    </w:p>
    <w:p w:rsidR="00C8745D" w:rsidRDefault="00C8745D" w:rsidP="000B1A08">
      <w:pPr>
        <w:autoSpaceDE w:val="0"/>
        <w:autoSpaceDN w:val="0"/>
        <w:adjustRightInd w:val="0"/>
        <w:spacing w:after="0" w:line="240" w:lineRule="auto"/>
        <w:jc w:val="both"/>
      </w:pPr>
    </w:p>
    <w:p w:rsidR="002E7F41" w:rsidRDefault="002E7F41" w:rsidP="000B1A08">
      <w:pPr>
        <w:autoSpaceDE w:val="0"/>
        <w:autoSpaceDN w:val="0"/>
        <w:adjustRightInd w:val="0"/>
        <w:spacing w:after="0" w:line="240" w:lineRule="auto"/>
        <w:jc w:val="both"/>
        <w:rPr>
          <w:rFonts w:ascii="LinotypeErgo-DemiBold" w:hAnsi="LinotypeErgo-DemiBold" w:cs="LinotypeErgo-DemiBold"/>
          <w:b/>
          <w:bCs/>
          <w:color w:val="000000"/>
          <w:sz w:val="20"/>
          <w:szCs w:val="20"/>
        </w:rPr>
      </w:pPr>
      <w:r>
        <w:rPr>
          <w:rFonts w:ascii="LinotypeErgo-DemiBold" w:hAnsi="LinotypeErgo-DemiBold" w:cs="LinotypeErgo-DemiBold"/>
          <w:b/>
          <w:bCs/>
          <w:color w:val="000000"/>
          <w:sz w:val="20"/>
          <w:szCs w:val="20"/>
        </w:rPr>
        <w:t>ACTITUD</w:t>
      </w:r>
    </w:p>
    <w:p w:rsidR="002E7F41" w:rsidRDefault="002E7F41"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 xml:space="preserve">La labor de investigación tiene que llevarse a cabo sin prejuicios u opiniones preconcebidas por parte del auditor. Es recomendable que los auditores adopten una </w:t>
      </w:r>
      <w:r w:rsidR="00C8745D">
        <w:rPr>
          <w:rFonts w:ascii="LinotypeErgo-Regular" w:hAnsi="LinotypeErgo-Regular" w:cs="LinotypeErgo-Regular"/>
          <w:color w:val="000000"/>
          <w:sz w:val="20"/>
          <w:szCs w:val="20"/>
        </w:rPr>
        <w:t>conducta amable y discreta a fi</w:t>
      </w:r>
      <w:r>
        <w:rPr>
          <w:rFonts w:ascii="LinotypeErgo-Regular" w:hAnsi="LinotypeErgo-Regular" w:cs="LinotypeErgo-Regular"/>
          <w:color w:val="000000"/>
          <w:sz w:val="20"/>
          <w:szCs w:val="20"/>
        </w:rPr>
        <w:t>n de procurarse una imagen positiva, lo que facilitará su tarea y estimulará la participación activa del personal de la organización.</w:t>
      </w:r>
    </w:p>
    <w:p w:rsidR="002E7F41" w:rsidRDefault="002E7F41"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Con el propósito de evitar que surjan falsas expectativas, tanto buenas como malas, es de vital importancia que el equipo de auditores se abstenga de realizar comentarios que carezcan de sustento o hacer promesas que no se puedan cumplir. Esto significa que se debe apegar en todo momento a las directrices de la auditoría en forma objetiva.</w:t>
      </w:r>
    </w:p>
    <w:p w:rsidR="002E7F41" w:rsidRDefault="002E7F41" w:rsidP="000B1A08">
      <w:pPr>
        <w:autoSpaceDE w:val="0"/>
        <w:autoSpaceDN w:val="0"/>
        <w:adjustRightInd w:val="0"/>
        <w:spacing w:after="0" w:line="240" w:lineRule="auto"/>
        <w:jc w:val="both"/>
        <w:rPr>
          <w:rFonts w:ascii="LinotypeErgo-Regular" w:hAnsi="LinotypeErgo-Regular" w:cs="LinotypeErgo-Regular"/>
          <w:color w:val="000000"/>
          <w:sz w:val="20"/>
          <w:szCs w:val="20"/>
        </w:rPr>
      </w:pPr>
      <w:r>
        <w:rPr>
          <w:rFonts w:ascii="LinotypeErgo-Regular" w:hAnsi="LinotypeErgo-Regular" w:cs="LinotypeErgo-Regular"/>
          <w:color w:val="000000"/>
          <w:sz w:val="20"/>
          <w:szCs w:val="20"/>
        </w:rPr>
        <w:t>Es de destacar que la consistencia del proceso en su conjunto depende, en gran medida, de la seriedad y respeto que el personal responsable de la auditoría muestre hacia los miembros de la organización, por lo que debe presentar una imagen profesional y mantener un trato personal estrictamente de trabajo.</w:t>
      </w:r>
    </w:p>
    <w:p w:rsidR="002E7F41" w:rsidRDefault="002E7F41" w:rsidP="000B1A08">
      <w:pPr>
        <w:jc w:val="both"/>
      </w:pPr>
    </w:p>
    <w:sectPr w:rsidR="002E7F41" w:rsidSect="00C8745D">
      <w:type w:val="continuous"/>
      <w:pgSz w:w="12240" w:h="15840"/>
      <w:pgMar w:top="567" w:right="758"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notypeErgo-Regular">
    <w:panose1 w:val="00000000000000000000"/>
    <w:charset w:val="00"/>
    <w:family w:val="auto"/>
    <w:notTrueType/>
    <w:pitch w:val="default"/>
    <w:sig w:usb0="00000003" w:usb1="00000000" w:usb2="00000000" w:usb3="00000000" w:csb0="00000001" w:csb1="00000000"/>
  </w:font>
  <w:font w:name="LinotypeErgo-Bold">
    <w:panose1 w:val="00000000000000000000"/>
    <w:charset w:val="00"/>
    <w:family w:val="auto"/>
    <w:notTrueType/>
    <w:pitch w:val="default"/>
    <w:sig w:usb0="00000003" w:usb1="00000000" w:usb2="00000000" w:usb3="00000000" w:csb0="00000001" w:csb1="00000000"/>
  </w:font>
  <w:font w:name="LinotypeErgo-Medium">
    <w:panose1 w:val="00000000000000000000"/>
    <w:charset w:val="00"/>
    <w:family w:val="auto"/>
    <w:notTrueType/>
    <w:pitch w:val="default"/>
    <w:sig w:usb0="00000003" w:usb1="00000000" w:usb2="00000000" w:usb3="00000000" w:csb0="00000001" w:csb1="00000000"/>
  </w:font>
  <w:font w:name="LinotypeErgo-DemiBold">
    <w:panose1 w:val="00000000000000000000"/>
    <w:charset w:val="00"/>
    <w:family w:val="auto"/>
    <w:notTrueType/>
    <w:pitch w:val="default"/>
    <w:sig w:usb0="00000003" w:usb1="00000000" w:usb2="00000000" w:usb3="00000000" w:csb0="00000001" w:csb1="00000000"/>
  </w:font>
  <w:font w:name="LinotypeErgo-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3"/>
    <w:rsid w:val="000B1A08"/>
    <w:rsid w:val="002B5033"/>
    <w:rsid w:val="002E7F41"/>
    <w:rsid w:val="003F286F"/>
    <w:rsid w:val="007F2913"/>
    <w:rsid w:val="00804C9E"/>
    <w:rsid w:val="00C8745D"/>
    <w:rsid w:val="00D4794F"/>
    <w:rsid w:val="00D931FF"/>
    <w:rsid w:val="00E55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F2913"/>
    <w:pPr>
      <w:keepNext/>
      <w:autoSpaceDE w:val="0"/>
      <w:autoSpaceDN w:val="0"/>
      <w:adjustRightInd w:val="0"/>
      <w:spacing w:after="0" w:line="240" w:lineRule="auto"/>
      <w:outlineLvl w:val="0"/>
    </w:pPr>
    <w:rPr>
      <w:rFonts w:ascii="LinotypeErgo-Regular" w:hAnsi="LinotypeErgo-Regular" w:cs="LinotypeErgo-Regular"/>
      <w:b/>
      <w:color w:val="000000"/>
      <w:sz w:val="18"/>
      <w:szCs w:val="18"/>
    </w:rPr>
  </w:style>
  <w:style w:type="paragraph" w:styleId="Ttulo2">
    <w:name w:val="heading 2"/>
    <w:basedOn w:val="Normal"/>
    <w:next w:val="Normal"/>
    <w:link w:val="Ttulo2Car"/>
    <w:uiPriority w:val="9"/>
    <w:unhideWhenUsed/>
    <w:qFormat/>
    <w:rsid w:val="00C8745D"/>
    <w:pPr>
      <w:keepNext/>
      <w:autoSpaceDE w:val="0"/>
      <w:autoSpaceDN w:val="0"/>
      <w:adjustRightInd w:val="0"/>
      <w:spacing w:after="0" w:line="240" w:lineRule="auto"/>
      <w:outlineLvl w:val="1"/>
    </w:pPr>
    <w:rPr>
      <w:rFonts w:ascii="LinotypeErgo-Bold" w:hAnsi="LinotypeErgo-Bold" w:cs="LinotypeErgo-Bold"/>
      <w:b/>
      <w:bCs/>
      <w:color w:val="000000"/>
      <w:sz w:val="24"/>
      <w:szCs w:val="28"/>
    </w:rPr>
  </w:style>
  <w:style w:type="paragraph" w:styleId="Ttulo3">
    <w:name w:val="heading 3"/>
    <w:basedOn w:val="Normal"/>
    <w:next w:val="Normal"/>
    <w:link w:val="Ttulo3Car"/>
    <w:uiPriority w:val="9"/>
    <w:unhideWhenUsed/>
    <w:qFormat/>
    <w:rsid w:val="00C8745D"/>
    <w:pPr>
      <w:keepNext/>
      <w:autoSpaceDE w:val="0"/>
      <w:autoSpaceDN w:val="0"/>
      <w:adjustRightInd w:val="0"/>
      <w:spacing w:after="0" w:line="240" w:lineRule="auto"/>
      <w:outlineLvl w:val="2"/>
    </w:pPr>
    <w:rPr>
      <w:rFonts w:ascii="LinotypeErgo-Bold" w:hAnsi="LinotypeErgo-Bold" w:cs="LinotypeErgo-Bold"/>
      <w:b/>
      <w:bCs/>
      <w:color w:val="00000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5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F2913"/>
    <w:rPr>
      <w:rFonts w:ascii="LinotypeErgo-Regular" w:hAnsi="LinotypeErgo-Regular" w:cs="LinotypeErgo-Regular"/>
      <w:b/>
      <w:color w:val="000000"/>
      <w:sz w:val="18"/>
      <w:szCs w:val="18"/>
    </w:rPr>
  </w:style>
  <w:style w:type="character" w:customStyle="1" w:styleId="Ttulo2Car">
    <w:name w:val="Título 2 Car"/>
    <w:basedOn w:val="Fuentedeprrafopredeter"/>
    <w:link w:val="Ttulo2"/>
    <w:uiPriority w:val="9"/>
    <w:rsid w:val="00C8745D"/>
    <w:rPr>
      <w:rFonts w:ascii="LinotypeErgo-Bold" w:hAnsi="LinotypeErgo-Bold" w:cs="LinotypeErgo-Bold"/>
      <w:b/>
      <w:bCs/>
      <w:color w:val="000000"/>
      <w:sz w:val="24"/>
      <w:szCs w:val="28"/>
    </w:rPr>
  </w:style>
  <w:style w:type="character" w:customStyle="1" w:styleId="Ttulo3Car">
    <w:name w:val="Título 3 Car"/>
    <w:basedOn w:val="Fuentedeprrafopredeter"/>
    <w:link w:val="Ttulo3"/>
    <w:uiPriority w:val="9"/>
    <w:rsid w:val="00C8745D"/>
    <w:rPr>
      <w:rFonts w:ascii="LinotypeErgo-Bold" w:hAnsi="LinotypeErgo-Bold" w:cs="LinotypeErgo-Bold"/>
      <w:b/>
      <w:bCs/>
      <w:color w:val="000000"/>
      <w:szCs w:val="28"/>
    </w:rPr>
  </w:style>
  <w:style w:type="paragraph" w:styleId="Ttulo">
    <w:name w:val="Title"/>
    <w:basedOn w:val="Normal"/>
    <w:next w:val="Normal"/>
    <w:link w:val="TtuloCar"/>
    <w:uiPriority w:val="10"/>
    <w:qFormat/>
    <w:rsid w:val="00C8745D"/>
    <w:pPr>
      <w:autoSpaceDE w:val="0"/>
      <w:autoSpaceDN w:val="0"/>
      <w:adjustRightInd w:val="0"/>
      <w:spacing w:after="0" w:line="240" w:lineRule="auto"/>
      <w:jc w:val="center"/>
    </w:pPr>
    <w:rPr>
      <w:rFonts w:ascii="LinotypeErgo-Bold" w:hAnsi="LinotypeErgo-Bold" w:cs="LinotypeErgo-Bold"/>
      <w:b/>
      <w:bCs/>
      <w:color w:val="000000"/>
      <w:sz w:val="32"/>
      <w:szCs w:val="32"/>
    </w:rPr>
  </w:style>
  <w:style w:type="character" w:customStyle="1" w:styleId="TtuloCar">
    <w:name w:val="Título Car"/>
    <w:basedOn w:val="Fuentedeprrafopredeter"/>
    <w:link w:val="Ttulo"/>
    <w:uiPriority w:val="10"/>
    <w:rsid w:val="00C8745D"/>
    <w:rPr>
      <w:rFonts w:ascii="LinotypeErgo-Bold" w:hAnsi="LinotypeErgo-Bold" w:cs="LinotypeErgo-Bold"/>
      <w:b/>
      <w:bCs/>
      <w:color w:val="000000"/>
      <w:sz w:val="32"/>
      <w:szCs w:val="32"/>
    </w:rPr>
  </w:style>
  <w:style w:type="paragraph" w:styleId="Textoindependiente">
    <w:name w:val="Body Text"/>
    <w:basedOn w:val="Normal"/>
    <w:link w:val="TextoindependienteCar"/>
    <w:uiPriority w:val="99"/>
    <w:unhideWhenUsed/>
    <w:rsid w:val="000B1A08"/>
    <w:pPr>
      <w:autoSpaceDE w:val="0"/>
      <w:autoSpaceDN w:val="0"/>
      <w:adjustRightInd w:val="0"/>
      <w:spacing w:after="0" w:line="240" w:lineRule="auto"/>
      <w:jc w:val="both"/>
    </w:pPr>
    <w:rPr>
      <w:rFonts w:ascii="LinotypeErgo-Regular" w:hAnsi="LinotypeErgo-Regular" w:cs="LinotypeErgo-Regular"/>
      <w:color w:val="000000"/>
      <w:sz w:val="20"/>
      <w:szCs w:val="20"/>
    </w:rPr>
  </w:style>
  <w:style w:type="character" w:customStyle="1" w:styleId="TextoindependienteCar">
    <w:name w:val="Texto independiente Car"/>
    <w:basedOn w:val="Fuentedeprrafopredeter"/>
    <w:link w:val="Textoindependiente"/>
    <w:uiPriority w:val="99"/>
    <w:rsid w:val="000B1A08"/>
    <w:rPr>
      <w:rFonts w:ascii="LinotypeErgo-Regular" w:hAnsi="LinotypeErgo-Regular" w:cs="LinotypeErgo-Regula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F2913"/>
    <w:pPr>
      <w:keepNext/>
      <w:autoSpaceDE w:val="0"/>
      <w:autoSpaceDN w:val="0"/>
      <w:adjustRightInd w:val="0"/>
      <w:spacing w:after="0" w:line="240" w:lineRule="auto"/>
      <w:outlineLvl w:val="0"/>
    </w:pPr>
    <w:rPr>
      <w:rFonts w:ascii="LinotypeErgo-Regular" w:hAnsi="LinotypeErgo-Regular" w:cs="LinotypeErgo-Regular"/>
      <w:b/>
      <w:color w:val="000000"/>
      <w:sz w:val="18"/>
      <w:szCs w:val="18"/>
    </w:rPr>
  </w:style>
  <w:style w:type="paragraph" w:styleId="Ttulo2">
    <w:name w:val="heading 2"/>
    <w:basedOn w:val="Normal"/>
    <w:next w:val="Normal"/>
    <w:link w:val="Ttulo2Car"/>
    <w:uiPriority w:val="9"/>
    <w:unhideWhenUsed/>
    <w:qFormat/>
    <w:rsid w:val="00C8745D"/>
    <w:pPr>
      <w:keepNext/>
      <w:autoSpaceDE w:val="0"/>
      <w:autoSpaceDN w:val="0"/>
      <w:adjustRightInd w:val="0"/>
      <w:spacing w:after="0" w:line="240" w:lineRule="auto"/>
      <w:outlineLvl w:val="1"/>
    </w:pPr>
    <w:rPr>
      <w:rFonts w:ascii="LinotypeErgo-Bold" w:hAnsi="LinotypeErgo-Bold" w:cs="LinotypeErgo-Bold"/>
      <w:b/>
      <w:bCs/>
      <w:color w:val="000000"/>
      <w:sz w:val="24"/>
      <w:szCs w:val="28"/>
    </w:rPr>
  </w:style>
  <w:style w:type="paragraph" w:styleId="Ttulo3">
    <w:name w:val="heading 3"/>
    <w:basedOn w:val="Normal"/>
    <w:next w:val="Normal"/>
    <w:link w:val="Ttulo3Car"/>
    <w:uiPriority w:val="9"/>
    <w:unhideWhenUsed/>
    <w:qFormat/>
    <w:rsid w:val="00C8745D"/>
    <w:pPr>
      <w:keepNext/>
      <w:autoSpaceDE w:val="0"/>
      <w:autoSpaceDN w:val="0"/>
      <w:adjustRightInd w:val="0"/>
      <w:spacing w:after="0" w:line="240" w:lineRule="auto"/>
      <w:outlineLvl w:val="2"/>
    </w:pPr>
    <w:rPr>
      <w:rFonts w:ascii="LinotypeErgo-Bold" w:hAnsi="LinotypeErgo-Bold" w:cs="LinotypeErgo-Bold"/>
      <w:b/>
      <w:bCs/>
      <w:color w:val="00000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5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F2913"/>
    <w:rPr>
      <w:rFonts w:ascii="LinotypeErgo-Regular" w:hAnsi="LinotypeErgo-Regular" w:cs="LinotypeErgo-Regular"/>
      <w:b/>
      <w:color w:val="000000"/>
      <w:sz w:val="18"/>
      <w:szCs w:val="18"/>
    </w:rPr>
  </w:style>
  <w:style w:type="character" w:customStyle="1" w:styleId="Ttulo2Car">
    <w:name w:val="Título 2 Car"/>
    <w:basedOn w:val="Fuentedeprrafopredeter"/>
    <w:link w:val="Ttulo2"/>
    <w:uiPriority w:val="9"/>
    <w:rsid w:val="00C8745D"/>
    <w:rPr>
      <w:rFonts w:ascii="LinotypeErgo-Bold" w:hAnsi="LinotypeErgo-Bold" w:cs="LinotypeErgo-Bold"/>
      <w:b/>
      <w:bCs/>
      <w:color w:val="000000"/>
      <w:sz w:val="24"/>
      <w:szCs w:val="28"/>
    </w:rPr>
  </w:style>
  <w:style w:type="character" w:customStyle="1" w:styleId="Ttulo3Car">
    <w:name w:val="Título 3 Car"/>
    <w:basedOn w:val="Fuentedeprrafopredeter"/>
    <w:link w:val="Ttulo3"/>
    <w:uiPriority w:val="9"/>
    <w:rsid w:val="00C8745D"/>
    <w:rPr>
      <w:rFonts w:ascii="LinotypeErgo-Bold" w:hAnsi="LinotypeErgo-Bold" w:cs="LinotypeErgo-Bold"/>
      <w:b/>
      <w:bCs/>
      <w:color w:val="000000"/>
      <w:szCs w:val="28"/>
    </w:rPr>
  </w:style>
  <w:style w:type="paragraph" w:styleId="Ttulo">
    <w:name w:val="Title"/>
    <w:basedOn w:val="Normal"/>
    <w:next w:val="Normal"/>
    <w:link w:val="TtuloCar"/>
    <w:uiPriority w:val="10"/>
    <w:qFormat/>
    <w:rsid w:val="00C8745D"/>
    <w:pPr>
      <w:autoSpaceDE w:val="0"/>
      <w:autoSpaceDN w:val="0"/>
      <w:adjustRightInd w:val="0"/>
      <w:spacing w:after="0" w:line="240" w:lineRule="auto"/>
      <w:jc w:val="center"/>
    </w:pPr>
    <w:rPr>
      <w:rFonts w:ascii="LinotypeErgo-Bold" w:hAnsi="LinotypeErgo-Bold" w:cs="LinotypeErgo-Bold"/>
      <w:b/>
      <w:bCs/>
      <w:color w:val="000000"/>
      <w:sz w:val="32"/>
      <w:szCs w:val="32"/>
    </w:rPr>
  </w:style>
  <w:style w:type="character" w:customStyle="1" w:styleId="TtuloCar">
    <w:name w:val="Título Car"/>
    <w:basedOn w:val="Fuentedeprrafopredeter"/>
    <w:link w:val="Ttulo"/>
    <w:uiPriority w:val="10"/>
    <w:rsid w:val="00C8745D"/>
    <w:rPr>
      <w:rFonts w:ascii="LinotypeErgo-Bold" w:hAnsi="LinotypeErgo-Bold" w:cs="LinotypeErgo-Bold"/>
      <w:b/>
      <w:bCs/>
      <w:color w:val="000000"/>
      <w:sz w:val="32"/>
      <w:szCs w:val="32"/>
    </w:rPr>
  </w:style>
  <w:style w:type="paragraph" w:styleId="Textoindependiente">
    <w:name w:val="Body Text"/>
    <w:basedOn w:val="Normal"/>
    <w:link w:val="TextoindependienteCar"/>
    <w:uiPriority w:val="99"/>
    <w:unhideWhenUsed/>
    <w:rsid w:val="000B1A08"/>
    <w:pPr>
      <w:autoSpaceDE w:val="0"/>
      <w:autoSpaceDN w:val="0"/>
      <w:adjustRightInd w:val="0"/>
      <w:spacing w:after="0" w:line="240" w:lineRule="auto"/>
      <w:jc w:val="both"/>
    </w:pPr>
    <w:rPr>
      <w:rFonts w:ascii="LinotypeErgo-Regular" w:hAnsi="LinotypeErgo-Regular" w:cs="LinotypeErgo-Regular"/>
      <w:color w:val="000000"/>
      <w:sz w:val="20"/>
      <w:szCs w:val="20"/>
    </w:rPr>
  </w:style>
  <w:style w:type="character" w:customStyle="1" w:styleId="TextoindependienteCar">
    <w:name w:val="Texto independiente Car"/>
    <w:basedOn w:val="Fuentedeprrafopredeter"/>
    <w:link w:val="Textoindependiente"/>
    <w:uiPriority w:val="99"/>
    <w:rsid w:val="000B1A08"/>
    <w:rPr>
      <w:rFonts w:ascii="LinotypeErgo-Regular" w:hAnsi="LinotypeErgo-Regular" w:cs="LinotypeErgo-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Caro</cp:lastModifiedBy>
  <cp:revision>4</cp:revision>
  <dcterms:created xsi:type="dcterms:W3CDTF">2016-02-19T14:36:00Z</dcterms:created>
  <dcterms:modified xsi:type="dcterms:W3CDTF">2016-02-23T23:55:00Z</dcterms:modified>
</cp:coreProperties>
</file>